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57498668"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373407">
              <w:rPr>
                <w:b/>
                <w:sz w:val="22"/>
                <w:szCs w:val="24"/>
              </w:rPr>
              <w:t>7</w:t>
            </w:r>
            <w:r w:rsidR="00E26CC8">
              <w:rPr>
                <w:b/>
                <w:sz w:val="22"/>
                <w:szCs w:val="24"/>
              </w:rPr>
              <w:t>bis</w:t>
            </w:r>
            <w:r w:rsidR="00524340">
              <w:rPr>
                <w:b/>
                <w:sz w:val="22"/>
                <w:szCs w:val="24"/>
              </w:rPr>
              <w:t>-e</w:t>
            </w:r>
            <w:r w:rsidRPr="002C136E">
              <w:rPr>
                <w:b/>
                <w:sz w:val="22"/>
                <w:szCs w:val="24"/>
              </w:rPr>
              <w:tab/>
            </w:r>
          </w:p>
          <w:p w14:paraId="1EC84673" w14:textId="71A74880" w:rsidR="006F40BC" w:rsidRPr="002C136E" w:rsidRDefault="005F6F46" w:rsidP="00016124">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E54E32">
              <w:rPr>
                <w:rFonts w:ascii="Times New Roman" w:hAnsi="Times New Roman"/>
                <w:i w:val="0"/>
                <w:noProof w:val="0"/>
                <w:sz w:val="22"/>
                <w:szCs w:val="24"/>
              </w:rPr>
              <w:t>January</w:t>
            </w:r>
            <w:r w:rsidR="004F7F8F">
              <w:rPr>
                <w:rFonts w:ascii="Times New Roman" w:hAnsi="Times New Roman"/>
                <w:i w:val="0"/>
                <w:noProof w:val="0"/>
                <w:sz w:val="22"/>
                <w:szCs w:val="24"/>
              </w:rPr>
              <w:t xml:space="preserve"> 1</w:t>
            </w:r>
            <w:r w:rsidR="00E54E32">
              <w:rPr>
                <w:rFonts w:ascii="Times New Roman" w:hAnsi="Times New Roman"/>
                <w:i w:val="0"/>
                <w:noProof w:val="0"/>
                <w:sz w:val="22"/>
                <w:szCs w:val="24"/>
              </w:rPr>
              <w:t>7</w:t>
            </w:r>
            <w:r w:rsidR="004F7F8F" w:rsidRPr="004F7F8F">
              <w:rPr>
                <w:rFonts w:ascii="Times New Roman" w:hAnsi="Times New Roman"/>
                <w:i w:val="0"/>
                <w:noProof w:val="0"/>
                <w:sz w:val="22"/>
                <w:szCs w:val="24"/>
                <w:vertAlign w:val="superscript"/>
              </w:rPr>
              <w:t>th</w:t>
            </w:r>
            <w:r w:rsidR="004F7F8F">
              <w:rPr>
                <w:rFonts w:ascii="Times New Roman" w:hAnsi="Times New Roman"/>
                <w:i w:val="0"/>
                <w:noProof w:val="0"/>
                <w:sz w:val="22"/>
                <w:szCs w:val="24"/>
              </w:rPr>
              <w:t xml:space="preserve"> – </w:t>
            </w:r>
            <w:r w:rsidR="00E54E32">
              <w:rPr>
                <w:rFonts w:ascii="Times New Roman" w:hAnsi="Times New Roman"/>
                <w:i w:val="0"/>
                <w:noProof w:val="0"/>
                <w:sz w:val="22"/>
                <w:szCs w:val="24"/>
              </w:rPr>
              <w:t>25</w:t>
            </w:r>
            <w:r w:rsidR="004F7F8F" w:rsidRPr="004F7F8F">
              <w:rPr>
                <w:rFonts w:ascii="Times New Roman" w:hAnsi="Times New Roman"/>
                <w:i w:val="0"/>
                <w:noProof w:val="0"/>
                <w:sz w:val="22"/>
                <w:szCs w:val="24"/>
                <w:vertAlign w:val="superscript"/>
              </w:rPr>
              <w:t>th</w:t>
            </w:r>
            <w:r w:rsidR="00D27632" w:rsidRPr="00075B6D">
              <w:rPr>
                <w:rFonts w:ascii="Times New Roman" w:hAnsi="Times New Roman"/>
                <w:i w:val="0"/>
                <w:noProof w:val="0"/>
                <w:sz w:val="22"/>
                <w:szCs w:val="24"/>
              </w:rPr>
              <w:t>, 202</w:t>
            </w:r>
            <w:r w:rsidR="00E54E32">
              <w:rPr>
                <w:rFonts w:ascii="Times New Roman" w:hAnsi="Times New Roman"/>
                <w:i w:val="0"/>
                <w:noProof w:val="0"/>
                <w:sz w:val="22"/>
                <w:szCs w:val="24"/>
              </w:rPr>
              <w:t>2</w:t>
            </w:r>
          </w:p>
        </w:tc>
        <w:tc>
          <w:tcPr>
            <w:tcW w:w="2766" w:type="dxa"/>
          </w:tcPr>
          <w:p w14:paraId="04437A8E" w14:textId="68CA0F8E" w:rsidR="006F40BC" w:rsidRPr="002C136E" w:rsidRDefault="00F6791F" w:rsidP="00016124">
            <w:pPr>
              <w:tabs>
                <w:tab w:val="right" w:pos="10000"/>
              </w:tabs>
              <w:spacing w:after="0"/>
              <w:jc w:val="right"/>
              <w:rPr>
                <w:bCs/>
                <w:sz w:val="22"/>
                <w:szCs w:val="24"/>
              </w:rPr>
            </w:pPr>
            <w:r w:rsidRPr="00F6791F">
              <w:rPr>
                <w:b/>
                <w:sz w:val="22"/>
                <w:szCs w:val="24"/>
              </w:rPr>
              <w:t>R1-2</w:t>
            </w:r>
            <w:r w:rsidR="009865C7">
              <w:rPr>
                <w:b/>
                <w:sz w:val="22"/>
                <w:szCs w:val="24"/>
              </w:rPr>
              <w:t>200302</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77777777"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651885DA"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3D4AAC65" w14:textId="6EE03671" w:rsidR="002433A0" w:rsidRDefault="004E2608" w:rsidP="00974C25">
      <w:pPr>
        <w:pStyle w:val="Heading1"/>
      </w:pPr>
      <w:r>
        <w:t>Open</w:t>
      </w:r>
      <w:r w:rsidR="007A5F6E">
        <w:t xml:space="preserve"> Issues</w:t>
      </w:r>
    </w:p>
    <w:p w14:paraId="44C09AB9" w14:textId="77777777" w:rsidR="00974C25" w:rsidRPr="00E923BD" w:rsidRDefault="00974C25" w:rsidP="00974C25">
      <w:r>
        <w:t>Most of the critical issues regarding TBOMS were resolved in RAN1 107-e and RAN 94-e meetings. This document follows up on the guidance received from RAN 94-e on the determination of the starting bit for TBOMS along with some remaining issues.</w:t>
      </w:r>
    </w:p>
    <w:p w14:paraId="30E45227" w14:textId="1B24EB34" w:rsidR="00B379AE" w:rsidRDefault="00B379AE" w:rsidP="00B379AE">
      <w:pPr>
        <w:rPr>
          <w:b/>
          <w:bCs/>
          <w:u w:val="single"/>
          <w:lang w:val="en-GB"/>
        </w:rPr>
      </w:pPr>
      <w:r w:rsidRPr="00B379AE">
        <w:rPr>
          <w:b/>
          <w:bCs/>
          <w:u w:val="single"/>
          <w:lang w:val="en-GB"/>
        </w:rPr>
        <w:t>Dependence of TBOMS on available slot</w:t>
      </w:r>
      <w:r>
        <w:rPr>
          <w:b/>
          <w:bCs/>
          <w:u w:val="single"/>
          <w:lang w:val="en-GB"/>
        </w:rPr>
        <w:t>-</w:t>
      </w:r>
      <w:r w:rsidRPr="00B379AE">
        <w:rPr>
          <w:b/>
          <w:bCs/>
          <w:u w:val="single"/>
          <w:lang w:val="en-GB"/>
        </w:rPr>
        <w:t>based counting</w:t>
      </w:r>
    </w:p>
    <w:p w14:paraId="4C8ADFC1" w14:textId="1F7CFBD1" w:rsidR="00E00EDE" w:rsidRDefault="00EB45D3" w:rsidP="00E00EDE">
      <w:pPr>
        <w:rPr>
          <w:lang w:val="en-GB"/>
        </w:rPr>
      </w:pPr>
      <w:r>
        <w:rPr>
          <w:lang w:val="en-GB"/>
        </w:rPr>
        <w:t xml:space="preserve">The current version of </w:t>
      </w:r>
      <w:r w:rsidR="00AD134E">
        <w:rPr>
          <w:lang w:val="en-GB"/>
        </w:rPr>
        <w:t>38.214 Section 6.1.2.1</w:t>
      </w:r>
      <w:r w:rsidR="00154E77">
        <w:rPr>
          <w:lang w:val="en-GB"/>
        </w:rPr>
        <w:t xml:space="preserve"> is written such that </w:t>
      </w:r>
      <w:r w:rsidR="00E00EDE" w:rsidRPr="00117A6C">
        <w:rPr>
          <w:lang w:val="en-GB"/>
        </w:rPr>
        <w:t xml:space="preserve">TBOMS requires available slot-based counting as a pre-requisite. This is however an unnecessary constraint, especially in FDD bands where available slot-based counting may not necessarily be used/enabled. </w:t>
      </w:r>
    </w:p>
    <w:tbl>
      <w:tblPr>
        <w:tblStyle w:val="TableGrid"/>
        <w:tblW w:w="0" w:type="auto"/>
        <w:tblLook w:val="04A0" w:firstRow="1" w:lastRow="0" w:firstColumn="1" w:lastColumn="0" w:noHBand="0" w:noVBand="1"/>
      </w:tblPr>
      <w:tblGrid>
        <w:gridCol w:w="9350"/>
      </w:tblGrid>
      <w:tr w:rsidR="007D0F9C" w14:paraId="3161DCFF" w14:textId="77777777" w:rsidTr="007D0F9C">
        <w:tc>
          <w:tcPr>
            <w:tcW w:w="9350" w:type="dxa"/>
          </w:tcPr>
          <w:p w14:paraId="0CA1AC76" w14:textId="177A6A03" w:rsidR="007D0F9C" w:rsidRDefault="007D0F9C" w:rsidP="00B379AE">
            <w:r>
              <w:t>“T</w:t>
            </w:r>
            <w:r w:rsidRPr="0080129A">
              <w:t xml:space="preserve">he UE determines the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r>
              <w:t>”</w:t>
            </w:r>
          </w:p>
        </w:tc>
      </w:tr>
    </w:tbl>
    <w:p w14:paraId="35FD5457" w14:textId="4E41B18E" w:rsidR="00A929D7" w:rsidRDefault="00A929D7" w:rsidP="00B379AE">
      <w:pPr>
        <w:rPr>
          <w:lang w:val="en-GB"/>
        </w:rPr>
      </w:pPr>
    </w:p>
    <w:p w14:paraId="494584D4" w14:textId="1CF6869E" w:rsidR="007D0F9C" w:rsidRDefault="007D0F9C" w:rsidP="00B379AE">
      <w:pPr>
        <w:rPr>
          <w:lang w:val="en-GB"/>
        </w:rPr>
      </w:pPr>
      <w:r>
        <w:rPr>
          <w:lang w:val="en-GB"/>
        </w:rPr>
        <w:t xml:space="preserve">We suggest that we not impose this restriction on TBOMS and </w:t>
      </w:r>
      <w:r w:rsidR="00075938">
        <w:rPr>
          <w:lang w:val="en-GB"/>
        </w:rPr>
        <w:t>instead allow TBOMS operation irrespective of the method used to count repetitions.</w:t>
      </w:r>
      <w:r w:rsidR="00D63AC0">
        <w:rPr>
          <w:lang w:val="en-GB"/>
        </w:rPr>
        <w:t xml:space="preserve"> </w:t>
      </w:r>
      <w:r w:rsidR="004F6906">
        <w:rPr>
          <w:lang w:val="en-GB"/>
        </w:rPr>
        <w:t xml:space="preserve">Without this change, we could also run into scenarios where legacy PUSCH transmissions are counted </w:t>
      </w:r>
      <w:proofErr w:type="gramStart"/>
      <w:r w:rsidR="004F6906">
        <w:rPr>
          <w:lang w:val="en-GB"/>
        </w:rPr>
        <w:t>on the basis of</w:t>
      </w:r>
      <w:proofErr w:type="gramEnd"/>
      <w:r w:rsidR="004F6906">
        <w:rPr>
          <w:lang w:val="en-GB"/>
        </w:rPr>
        <w:t xml:space="preserve"> physical slots while TBOMS counts slots based on available slots. </w:t>
      </w:r>
      <w:r w:rsidR="00D94A10">
        <w:rPr>
          <w:lang w:val="en-GB"/>
        </w:rPr>
        <w:t>Such a divergence could become an unnecessary hassle for the gNB to track.</w:t>
      </w:r>
    </w:p>
    <w:p w14:paraId="0B4255BF" w14:textId="463AF044" w:rsidR="00117A6C" w:rsidRPr="00F5395C" w:rsidRDefault="00117A6C" w:rsidP="00B379AE">
      <w:pPr>
        <w:rPr>
          <w:lang w:val="en-GB"/>
        </w:rPr>
      </w:pPr>
      <w:r w:rsidRPr="00F5395C">
        <w:rPr>
          <w:b/>
          <w:bCs/>
          <w:lang w:val="en-GB"/>
        </w:rPr>
        <w:t>Proposal</w:t>
      </w:r>
      <w:r w:rsidR="00947FBC">
        <w:rPr>
          <w:b/>
          <w:bCs/>
          <w:lang w:val="en-GB"/>
        </w:rPr>
        <w:t xml:space="preserve"> 1</w:t>
      </w:r>
      <w:r w:rsidRPr="00F5395C">
        <w:rPr>
          <w:b/>
          <w:bCs/>
          <w:lang w:val="en-GB"/>
        </w:rPr>
        <w:t>:</w:t>
      </w:r>
      <w:r w:rsidRPr="00F5395C">
        <w:rPr>
          <w:lang w:val="en-GB"/>
        </w:rPr>
        <w:t xml:space="preserve"> </w:t>
      </w:r>
      <w:r w:rsidR="00F103B4" w:rsidRPr="00F5395C">
        <w:rPr>
          <w:lang w:val="en-GB"/>
        </w:rPr>
        <w:t xml:space="preserve">Enable the use of TBOMS </w:t>
      </w:r>
      <w:r w:rsidR="00CA3943" w:rsidRPr="00F5395C">
        <w:rPr>
          <w:lang w:val="en-GB"/>
        </w:rPr>
        <w:t xml:space="preserve">even when PUSCH repetitions are counted </w:t>
      </w:r>
      <w:r w:rsidR="00A648AB" w:rsidRPr="00F5395C">
        <w:rPr>
          <w:lang w:val="en-GB"/>
        </w:rPr>
        <w:t>based on</w:t>
      </w:r>
      <w:r w:rsidR="00CA3943" w:rsidRPr="00F5395C">
        <w:rPr>
          <w:lang w:val="en-GB"/>
        </w:rPr>
        <w:t xml:space="preserve"> physical slots.</w:t>
      </w:r>
    </w:p>
    <w:p w14:paraId="09CE78BD" w14:textId="198807D9" w:rsidR="00036FDC" w:rsidRPr="00542871" w:rsidRDefault="00542871" w:rsidP="00036FDC">
      <w:pPr>
        <w:rPr>
          <w:b/>
          <w:bCs/>
          <w:u w:val="single"/>
          <w:lang w:val="en-GB"/>
        </w:rPr>
      </w:pPr>
      <w:r w:rsidRPr="00542871">
        <w:rPr>
          <w:b/>
          <w:bCs/>
          <w:u w:val="single"/>
          <w:lang w:val="en-GB"/>
        </w:rPr>
        <w:t>Adopting</w:t>
      </w:r>
      <w:r w:rsidR="00036FDC" w:rsidRPr="00542871">
        <w:rPr>
          <w:b/>
          <w:bCs/>
          <w:u w:val="single"/>
          <w:lang w:val="en-GB"/>
        </w:rPr>
        <w:t xml:space="preserve"> Option C </w:t>
      </w:r>
      <w:r w:rsidRPr="00542871">
        <w:rPr>
          <w:b/>
          <w:bCs/>
          <w:u w:val="single"/>
          <w:lang w:val="en-GB"/>
        </w:rPr>
        <w:t>to determine the starting bit for TBOMS</w:t>
      </w:r>
    </w:p>
    <w:p w14:paraId="5BE469C3" w14:textId="2FE6397D" w:rsidR="00EC4C3A" w:rsidRDefault="00A96B4A" w:rsidP="00EC4C3A">
      <w:pPr>
        <w:rPr>
          <w:lang w:val="en-GB"/>
        </w:rPr>
      </w:pPr>
      <w:r>
        <w:rPr>
          <w:lang w:val="en-GB"/>
        </w:rPr>
        <w:t>In RAN94-e, the</w:t>
      </w:r>
      <w:r w:rsidR="00D87F2B">
        <w:rPr>
          <w:lang w:val="en-GB"/>
        </w:rPr>
        <w:t xml:space="preserve"> crucial issue on how to determine the starting bit to transmit in each slot </w:t>
      </w:r>
      <w:r w:rsidR="00ED66CE">
        <w:rPr>
          <w:lang w:val="en-GB"/>
        </w:rPr>
        <w:t>of a TBOMS was resolved.</w:t>
      </w:r>
      <w:r w:rsidR="001D0E72">
        <w:rPr>
          <w:lang w:val="en-GB"/>
        </w:rPr>
        <w:t xml:space="preserve"> It was decided to adopt Option C. In the following we </w:t>
      </w:r>
      <w:r w:rsidR="001662CB">
        <w:rPr>
          <w:lang w:val="en-GB"/>
        </w:rPr>
        <w:t>present our views on capturing this guidance in the spec.</w:t>
      </w:r>
    </w:p>
    <w:p w14:paraId="2E384262" w14:textId="18F08B89" w:rsidR="008A0B28" w:rsidRDefault="004E2608" w:rsidP="00EC4C3A">
      <w:pPr>
        <w:rPr>
          <w:lang w:val="en-GB"/>
        </w:rPr>
      </w:pPr>
      <w:r>
        <w:rPr>
          <w:lang w:val="en-GB"/>
        </w:rPr>
        <w:t xml:space="preserve">Option C suggests that the starting bit in each slot be determined such that UCI multiplexing in </w:t>
      </w:r>
      <w:r w:rsidR="00964937">
        <w:rPr>
          <w:lang w:val="en-GB"/>
        </w:rPr>
        <w:t xml:space="preserve">any of the preceding or current slots is ignored, i.e., we implicitly assume that no UCI multiplexing occurs </w:t>
      </w:r>
      <w:r w:rsidR="00917D11">
        <w:rPr>
          <w:lang w:val="en-GB"/>
        </w:rPr>
        <w:t xml:space="preserve">in any of the multiple slots associated with a single TBOMS. Using the existing terminology and definitions in 38.212, we make the following proposal to </w:t>
      </w:r>
      <w:r w:rsidR="008A2F63">
        <w:rPr>
          <w:lang w:val="en-GB"/>
        </w:rPr>
        <w:t>capture the starting bit determination.</w:t>
      </w:r>
    </w:p>
    <w:p w14:paraId="0FBBC990" w14:textId="2F51A9A5" w:rsidR="008A0B28" w:rsidRPr="008A2F63" w:rsidRDefault="008A0B28" w:rsidP="008A0B28">
      <w:pPr>
        <w:jc w:val="both"/>
        <w:rPr>
          <w:rFonts w:ascii="Calibri" w:eastAsia="Times New Roman" w:hAnsi="Calibri" w:cs="Calibri"/>
          <w:color w:val="000000" w:themeColor="text1"/>
        </w:rPr>
      </w:pPr>
      <w:r w:rsidRPr="008A2F63">
        <w:rPr>
          <w:rFonts w:eastAsia="Times New Roman"/>
          <w:b/>
          <w:bCs/>
          <w:color w:val="000000" w:themeColor="text1"/>
        </w:rPr>
        <w:t>Proposal</w:t>
      </w:r>
      <w:r w:rsidR="006E0778">
        <w:rPr>
          <w:rFonts w:eastAsia="Times New Roman"/>
          <w:b/>
          <w:bCs/>
          <w:color w:val="000000" w:themeColor="text1"/>
        </w:rPr>
        <w:t xml:space="preserve"> </w:t>
      </w:r>
      <w:r w:rsidR="00947FBC">
        <w:rPr>
          <w:rFonts w:eastAsia="Times New Roman"/>
          <w:b/>
          <w:bCs/>
          <w:color w:val="000000" w:themeColor="text1"/>
        </w:rPr>
        <w:t>2</w:t>
      </w:r>
      <w:r w:rsidRPr="008A2F63">
        <w:rPr>
          <w:rFonts w:eastAsia="Times New Roman"/>
          <w:b/>
          <w:bCs/>
          <w:color w:val="000000" w:themeColor="text1"/>
        </w:rPr>
        <w:t>:</w:t>
      </w:r>
      <w:r w:rsidRPr="008A2F63">
        <w:rPr>
          <w:rFonts w:eastAsia="Times New Roman"/>
          <w:color w:val="000000" w:themeColor="text1"/>
        </w:rPr>
        <w:t xml:space="preserve"> The index of the starting coded bit for the </w:t>
      </w:r>
      <w:r w:rsidR="004E1257" w:rsidRPr="008A2F63">
        <w:rPr>
          <w:rFonts w:eastAsia="Times New Roman"/>
          <w:color w:val="000000" w:themeColor="text1"/>
        </w:rPr>
        <w:t>kth</w:t>
      </w:r>
      <w:r w:rsidRPr="008A2F63">
        <w:rPr>
          <w:rFonts w:eastAsia="Times New Roman"/>
          <w:color w:val="000000" w:themeColor="text1"/>
        </w:rPr>
        <w:t xml:space="preserve"> slot of </w:t>
      </w:r>
      <w:r w:rsidR="00E81B0B">
        <w:rPr>
          <w:rFonts w:eastAsia="Times New Roman"/>
          <w:color w:val="000000" w:themeColor="text1"/>
        </w:rPr>
        <w:t xml:space="preserve">a </w:t>
      </w:r>
      <w:r w:rsidRPr="008A2F63">
        <w:rPr>
          <w:rFonts w:eastAsia="Times New Roman"/>
          <w:color w:val="000000" w:themeColor="text1"/>
        </w:rPr>
        <w:t xml:space="preserve">TBOMS transmission is given by </w:t>
      </w:r>
      <m:oMath>
        <m:sSub>
          <m:sSubPr>
            <m:ctrlPr>
              <w:rPr>
                <w:rFonts w:ascii="Cambria Math" w:eastAsia="Times New Roman" w:hAnsi="Cambria Math" w:cs="Calibri"/>
                <w:color w:val="000000" w:themeColor="text1"/>
                <w:sz w:val="24"/>
                <w:szCs w:val="24"/>
              </w:rPr>
            </m:ctrlPr>
          </m:sSubPr>
          <m:e>
            <m:r>
              <w:rPr>
                <w:rFonts w:ascii="Cambria Math" w:eastAsia="Times New Roman" w:hAnsi="Cambria Math" w:cs="Calibri"/>
                <w:color w:val="000000" w:themeColor="text1"/>
              </w:rPr>
              <m:t>s</m:t>
            </m:r>
          </m:e>
          <m:sub>
            <m:r>
              <w:rPr>
                <w:rFonts w:ascii="Cambria Math" w:eastAsia="Times New Roman" w:hAnsi="Cambria Math" w:cs="Calibri"/>
                <w:color w:val="000000" w:themeColor="text1"/>
              </w:rPr>
              <m:t>k</m:t>
            </m:r>
          </m:sub>
        </m:sSub>
      </m:oMath>
      <w:r w:rsidRPr="008A2F63">
        <w:rPr>
          <w:rFonts w:eastAsia="Times New Roman"/>
          <w:color w:val="000000" w:themeColor="text1"/>
          <w:sz w:val="24"/>
          <w:szCs w:val="24"/>
        </w:rPr>
        <w:t>,</w:t>
      </w:r>
      <w:r w:rsidRPr="008A2F63">
        <w:rPr>
          <w:rFonts w:eastAsia="Times New Roman"/>
          <w:color w:val="000000" w:themeColor="text1"/>
        </w:rPr>
        <w:t xml:space="preserve"> </w:t>
      </w:r>
      <w:proofErr w:type="gramStart"/>
      <w:r w:rsidRPr="008A2F63">
        <w:rPr>
          <w:rFonts w:eastAsia="Times New Roman"/>
          <w:color w:val="000000" w:themeColor="text1"/>
        </w:rPr>
        <w:t>where</w:t>
      </w:r>
      <w:proofErr w:type="gramEnd"/>
    </w:p>
    <w:p w14:paraId="32305734" w14:textId="58EBF2F4" w:rsidR="008A0B28" w:rsidRPr="008A2F63" w:rsidRDefault="00747973" w:rsidP="008A0B28">
      <w:pPr>
        <w:rPr>
          <w:rFonts w:ascii="Cambria Math" w:eastAsiaTheme="minorEastAsia" w:hAnsi="Cambria Math" w:cs="Calibri"/>
          <w:i/>
          <w:color w:val="000000" w:themeColor="text1"/>
          <w:sz w:val="22"/>
          <w:szCs w:val="22"/>
          <w:lang w:eastAsia="zh-CN"/>
        </w:rPr>
      </w:pPr>
      <m:oMathPara>
        <m:oMath>
          <m:sSub>
            <m:sSubPr>
              <m:ctrlPr>
                <w:rPr>
                  <w:rFonts w:ascii="Cambria Math" w:eastAsia="Times New Roman" w:hAnsi="Cambria Math" w:cs="Calibri"/>
                  <w:color w:val="000000" w:themeColor="text1"/>
                  <w:sz w:val="22"/>
                  <w:szCs w:val="22"/>
                  <w:lang w:val="zh-CN"/>
                </w:rPr>
              </m:ctrlPr>
            </m:sSubPr>
            <m:e>
              <m:r>
                <w:rPr>
                  <w:rFonts w:ascii="Cambria Math" w:eastAsia="Times New Roman" w:hAnsi="Cambria Math" w:cs="Calibri"/>
                  <w:color w:val="000000" w:themeColor="text1"/>
                  <w:sz w:val="22"/>
                  <w:szCs w:val="22"/>
                  <w:lang w:val="zh-CN"/>
                </w:rPr>
                <m:t>s</m:t>
              </m:r>
            </m:e>
            <m:sub>
              <m:r>
                <w:rPr>
                  <w:rFonts w:ascii="Cambria Math" w:eastAsia="Times New Roman" w:hAnsi="Cambria Math" w:cs="Calibri"/>
                  <w:color w:val="000000" w:themeColor="text1"/>
                  <w:sz w:val="22"/>
                  <w:szCs w:val="22"/>
                  <w:lang w:val="zh-CN"/>
                </w:rPr>
                <m:t>k</m:t>
              </m:r>
            </m:sub>
          </m:sSub>
          <m:r>
            <m:rPr>
              <m:sty m:val="p"/>
            </m:rPr>
            <w:rPr>
              <w:rFonts w:ascii="Cambria Math" w:eastAsia="Times New Roman" w:hAnsi="Cambria Math" w:cs="Calibri"/>
              <w:color w:val="000000" w:themeColor="text1"/>
              <w:sz w:val="22"/>
              <w:szCs w:val="22"/>
              <w:lang w:val="zh-CN"/>
            </w:rPr>
            <m:t> = </m:t>
          </m:r>
          <m:sSub>
            <m:sSubPr>
              <m:ctrlPr>
                <w:rPr>
                  <w:rFonts w:ascii="Cambria Math" w:eastAsia="Times New Roman" w:hAnsi="Cambria Math" w:cs="Calibri"/>
                  <w:color w:val="000000" w:themeColor="text1"/>
                  <w:sz w:val="22"/>
                  <w:szCs w:val="22"/>
                  <w:lang w:val="zh-CN"/>
                </w:rPr>
              </m:ctrlPr>
            </m:sSubPr>
            <m:e>
              <m:r>
                <w:rPr>
                  <w:rFonts w:ascii="Cambria Math" w:eastAsia="Times New Roman" w:hAnsi="Cambria Math" w:cs="Calibri"/>
                  <w:color w:val="000000" w:themeColor="text1"/>
                  <w:sz w:val="22"/>
                  <w:szCs w:val="22"/>
                  <w:lang w:val="zh-CN"/>
                </w:rPr>
                <m:t>s</m:t>
              </m:r>
            </m:e>
            <m:sub>
              <m:r>
                <m:rPr>
                  <m:sty m:val="p"/>
                </m:rPr>
                <w:rPr>
                  <w:rFonts w:ascii="Cambria Math" w:eastAsia="Times New Roman" w:hAnsi="Cambria Math" w:cs="Calibri"/>
                  <w:color w:val="000000" w:themeColor="text1"/>
                  <w:sz w:val="22"/>
                  <w:szCs w:val="22"/>
                  <w:lang w:val="zh-CN"/>
                </w:rPr>
                <m:t>k</m:t>
              </m:r>
              <m:r>
                <w:rPr>
                  <w:rFonts w:ascii="Cambria Math" w:eastAsiaTheme="minorEastAsia" w:hAnsi="Cambria Math" w:cs="Calibri"/>
                  <w:color w:val="000000" w:themeColor="text1"/>
                  <w:sz w:val="22"/>
                  <w:szCs w:val="22"/>
                  <w:lang w:val="zh-CN" w:eastAsia="zh-CN"/>
                </w:rPr>
                <m:t>-</m:t>
              </m:r>
              <m:r>
                <m:rPr>
                  <m:sty m:val="p"/>
                </m:rPr>
                <w:rPr>
                  <w:rFonts w:ascii="Cambria Math" w:eastAsia="Times New Roman" w:hAnsi="Cambria Math" w:cs="Calibri"/>
                  <w:color w:val="000000" w:themeColor="text1"/>
                  <w:sz w:val="22"/>
                  <w:szCs w:val="22"/>
                  <w:lang w:val="zh-CN"/>
                </w:rPr>
                <m:t>1</m:t>
              </m:r>
            </m:sub>
          </m:sSub>
          <m:r>
            <m:rPr>
              <m:sty m:val="p"/>
            </m:rPr>
            <w:rPr>
              <w:rFonts w:ascii="Cambria Math" w:eastAsia="Times New Roman" w:hAnsi="Cambria Math" w:cs="Calibri"/>
              <w:color w:val="000000" w:themeColor="text1"/>
              <w:sz w:val="22"/>
              <w:szCs w:val="22"/>
              <w:lang w:val="zh-CN"/>
            </w:rPr>
            <m:t> + </m:t>
          </m:r>
          <m:r>
            <w:rPr>
              <w:rFonts w:ascii="Cambria Math" w:eastAsia="Times New Roman" w:hAnsi="Cambria Math" w:cs="Calibri"/>
              <w:color w:val="000000" w:themeColor="text1"/>
              <w:sz w:val="22"/>
              <w:szCs w:val="22"/>
              <w:lang w:val="zh-CN"/>
            </w:rPr>
            <m:t>offse</m:t>
          </m:r>
          <m:sSub>
            <m:sSubPr>
              <m:ctrlPr>
                <w:rPr>
                  <w:rFonts w:ascii="Cambria Math" w:eastAsia="Times New Roman" w:hAnsi="Cambria Math" w:cs="Calibri"/>
                  <w:color w:val="000000" w:themeColor="text1"/>
                  <w:sz w:val="22"/>
                  <w:szCs w:val="22"/>
                  <w:lang w:val="zh-CN"/>
                </w:rPr>
              </m:ctrlPr>
            </m:sSubPr>
            <m:e>
              <m:r>
                <w:rPr>
                  <w:rFonts w:ascii="Cambria Math" w:eastAsia="Times New Roman" w:hAnsi="Cambria Math" w:cs="Calibri"/>
                  <w:color w:val="000000" w:themeColor="text1"/>
                  <w:sz w:val="22"/>
                  <w:szCs w:val="22"/>
                  <w:lang w:val="zh-CN"/>
                </w:rPr>
                <m:t>t</m:t>
              </m:r>
            </m:e>
            <m:sub>
              <m:r>
                <w:rPr>
                  <w:rFonts w:ascii="Cambria Math" w:eastAsia="Times New Roman" w:hAnsi="Cambria Math" w:cs="Calibri"/>
                  <w:color w:val="000000" w:themeColor="text1"/>
                  <w:sz w:val="22"/>
                  <w:szCs w:val="22"/>
                  <w:lang w:val="zh-CN"/>
                </w:rPr>
                <m:t>k</m:t>
              </m:r>
              <m:r>
                <w:rPr>
                  <w:rFonts w:ascii="Cambria Math" w:eastAsiaTheme="minorEastAsia" w:hAnsi="Cambria Math" w:cs="Calibri"/>
                  <w:color w:val="000000" w:themeColor="text1"/>
                  <w:sz w:val="22"/>
                  <w:szCs w:val="22"/>
                  <w:lang w:val="zh-CN" w:eastAsia="zh-CN"/>
                </w:rPr>
                <m:t>-</m:t>
              </m:r>
              <m:r>
                <w:rPr>
                  <w:rFonts w:ascii="Cambria Math" w:eastAsia="Times New Roman" w:hAnsi="Cambria Math" w:cs="Calibri"/>
                  <w:color w:val="000000" w:themeColor="text1"/>
                  <w:sz w:val="22"/>
                  <w:szCs w:val="22"/>
                  <w:lang w:val="zh-CN"/>
                </w:rPr>
                <m:t>1</m:t>
              </m:r>
            </m:sub>
          </m:sSub>
          <m:r>
            <m:rPr>
              <m:sty m:val="p"/>
            </m:rPr>
            <w:rPr>
              <w:rFonts w:ascii="Cambria Math" w:eastAsia="Times New Roman" w:hAnsi="Cambria Math" w:cs="Calibri"/>
              <w:color w:val="000000" w:themeColor="text1"/>
              <w:sz w:val="22"/>
              <w:szCs w:val="22"/>
              <w:lang w:val="zh-CN"/>
            </w:rPr>
            <m:t xml:space="preserve">, </m:t>
          </m:r>
        </m:oMath>
      </m:oMathPara>
    </w:p>
    <w:p w14:paraId="038E4115" w14:textId="6E927D6D" w:rsidR="008A0B28" w:rsidRPr="008A2F63" w:rsidRDefault="008A0B28" w:rsidP="008A0B28">
      <w:pPr>
        <w:rPr>
          <w:rFonts w:eastAsia="Times New Roman"/>
          <w:color w:val="000000" w:themeColor="text1"/>
        </w:rPr>
      </w:pPr>
      <w:proofErr w:type="gramStart"/>
      <w:r w:rsidRPr="008A2F63">
        <w:rPr>
          <w:rFonts w:eastAsia="Times New Roman"/>
          <w:color w:val="000000" w:themeColor="text1"/>
        </w:rPr>
        <w:t>w</w:t>
      </w:r>
      <w:r w:rsidR="005E062A" w:rsidRPr="008A2F63">
        <w:rPr>
          <w:rFonts w:eastAsia="Times New Roman"/>
          <w:color w:val="000000" w:themeColor="text1"/>
        </w:rPr>
        <w:t>here</w:t>
      </w:r>
      <w:proofErr w:type="gramEnd"/>
    </w:p>
    <w:p w14:paraId="4ABDC73A" w14:textId="77777777" w:rsidR="00C17F3E" w:rsidRPr="008A2F63" w:rsidRDefault="008A0B28" w:rsidP="00D81ED0">
      <w:pPr>
        <w:pStyle w:val="ListParagraph"/>
        <w:numPr>
          <w:ilvl w:val="0"/>
          <w:numId w:val="29"/>
        </w:numPr>
        <w:overflowPunct/>
        <w:autoSpaceDE/>
        <w:autoSpaceDN/>
        <w:adjustRightInd/>
        <w:spacing w:line="259" w:lineRule="auto"/>
        <w:textAlignment w:val="auto"/>
        <w:rPr>
          <w:rFonts w:eastAsia="Times New Roman"/>
          <w:color w:val="000000" w:themeColor="text1"/>
        </w:rPr>
      </w:pPr>
      <m:oMath>
        <m:r>
          <w:rPr>
            <w:rFonts w:ascii="Cambria Math" w:eastAsia="Times New Roman" w:hAnsi="Cambria Math" w:cs="Calibri"/>
            <w:color w:val="000000" w:themeColor="text1"/>
          </w:rPr>
          <m:t>offse</m:t>
        </m:r>
        <m:sSub>
          <m:sSubPr>
            <m:ctrlPr>
              <w:rPr>
                <w:rFonts w:ascii="Cambria Math" w:eastAsia="Times New Roman" w:hAnsi="Cambria Math" w:cs="Calibri"/>
                <w:color w:val="000000" w:themeColor="text1"/>
              </w:rPr>
            </m:ctrlPr>
          </m:sSubPr>
          <m:e>
            <m:r>
              <w:rPr>
                <w:rFonts w:ascii="Cambria Math" w:eastAsia="Times New Roman" w:hAnsi="Cambria Math" w:cs="Calibri"/>
                <w:color w:val="000000" w:themeColor="text1"/>
              </w:rPr>
              <m:t>t</m:t>
            </m:r>
          </m:e>
          <m:sub>
            <m:r>
              <w:rPr>
                <w:rFonts w:ascii="Cambria Math" w:eastAsia="Times New Roman" w:hAnsi="Cambria Math" w:cs="Calibri"/>
                <w:color w:val="000000" w:themeColor="text1"/>
              </w:rPr>
              <m:t>k-1</m:t>
            </m:r>
          </m:sub>
        </m:sSub>
        <m:r>
          <m:rPr>
            <m:sty m:val="p"/>
          </m:rPr>
          <w:rPr>
            <w:rFonts w:ascii="Cambria Math" w:eastAsia="Times New Roman" w:hAnsi="Cambria Math" w:cs="Calibri"/>
            <w:color w:val="000000" w:themeColor="text1"/>
          </w:rPr>
          <m:t> = </m:t>
        </m:r>
        <m:d>
          <m:dPr>
            <m:ctrlPr>
              <w:rPr>
                <w:rFonts w:ascii="Cambria Math" w:eastAsia="Times New Roman" w:hAnsi="Cambria Math" w:cs="Calibri"/>
                <w:color w:val="000000" w:themeColor="text1"/>
              </w:rPr>
            </m:ctrlPr>
          </m:dPr>
          <m:e>
            <m:sSubSup>
              <m:sSubSupPr>
                <m:ctrlPr>
                  <w:rPr>
                    <w:rFonts w:ascii="Cambria Math" w:eastAsia="Times New Roman" w:hAnsi="Cambria Math" w:cs="Calibri"/>
                    <w:color w:val="000000" w:themeColor="text1"/>
                  </w:rPr>
                </m:ctrlPr>
              </m:sSubSupPr>
              <m:e>
                <m:r>
                  <w:rPr>
                    <w:rFonts w:ascii="Cambria Math" w:eastAsia="Times New Roman" w:hAnsi="Cambria Math" w:cs="Calibri"/>
                    <w:color w:val="000000" w:themeColor="text1"/>
                  </w:rPr>
                  <m:t>N</m:t>
                </m:r>
              </m:e>
              <m:sub>
                <m:r>
                  <w:rPr>
                    <w:rFonts w:ascii="Cambria Math" w:eastAsia="Times New Roman" w:hAnsi="Cambria Math" w:cs="Calibri"/>
                    <w:color w:val="000000" w:themeColor="text1"/>
                  </w:rPr>
                  <m:t>RE</m:t>
                </m:r>
              </m:sub>
              <m:sup>
                <m:r>
                  <m:rPr>
                    <m:sty m:val="p"/>
                  </m:rPr>
                  <w:rPr>
                    <w:rFonts w:ascii="Cambria Math" w:eastAsia="Times New Roman" w:hAnsi="Cambria Math" w:cs="Calibri"/>
                    <w:color w:val="000000" w:themeColor="text1"/>
                  </w:rPr>
                  <m:t>k-1</m:t>
                </m:r>
              </m:sup>
            </m:sSubSup>
            <m:r>
              <m:rPr>
                <m:sty m:val="p"/>
              </m:rPr>
              <w:rPr>
                <w:rFonts w:ascii="Cambria Math" w:eastAsia="Times New Roman" w:hAnsi="Cambria Math" w:cs="Calibri"/>
                <w:color w:val="000000" w:themeColor="text1"/>
              </w:rPr>
              <m:t> </m:t>
            </m:r>
          </m:e>
        </m:d>
        <m:r>
          <m:rPr>
            <m:sty m:val="p"/>
          </m:rPr>
          <w:rPr>
            <w:rFonts w:ascii="Cambria Math" w:eastAsia="Times New Roman" w:hAnsi="Cambria Math" w:cs="Calibri"/>
            <w:color w:val="000000" w:themeColor="text1"/>
          </w:rPr>
          <m:t>*q</m:t>
        </m:r>
      </m:oMath>
      <w:r w:rsidRPr="008A2F63">
        <w:rPr>
          <w:rFonts w:eastAsia="Times New Roman"/>
          <w:color w:val="000000" w:themeColor="text1"/>
        </w:rPr>
        <w:t xml:space="preserve">, </w:t>
      </w:r>
    </w:p>
    <w:p w14:paraId="0224FD72" w14:textId="6EFD0B1A" w:rsidR="008A0B28" w:rsidRPr="008A2F63" w:rsidRDefault="008A0B28" w:rsidP="00D81ED0">
      <w:pPr>
        <w:pStyle w:val="ListParagraph"/>
        <w:numPr>
          <w:ilvl w:val="0"/>
          <w:numId w:val="29"/>
        </w:numPr>
        <w:overflowPunct/>
        <w:autoSpaceDE/>
        <w:autoSpaceDN/>
        <w:adjustRightInd/>
        <w:spacing w:line="259" w:lineRule="auto"/>
        <w:textAlignment w:val="auto"/>
        <w:rPr>
          <w:rFonts w:eastAsia="Times New Roman"/>
          <w:color w:val="000000" w:themeColor="text1"/>
        </w:rPr>
      </w:pPr>
      <m:oMath>
        <m:r>
          <w:rPr>
            <w:rFonts w:ascii="Cambria Math" w:eastAsia="Times New Roman" w:hAnsi="Cambria Math" w:cs="Calibri"/>
            <w:color w:val="000000" w:themeColor="text1"/>
          </w:rPr>
          <m:t>q</m:t>
        </m:r>
      </m:oMath>
      <w:r w:rsidRPr="008A2F63">
        <w:rPr>
          <w:rFonts w:eastAsia="Times New Roman"/>
          <w:color w:val="000000" w:themeColor="text1"/>
        </w:rPr>
        <w:t xml:space="preserve"> is the modulation order</w:t>
      </w:r>
      <w:r w:rsidR="00C17F3E" w:rsidRPr="008A2F63">
        <w:rPr>
          <w:rFonts w:eastAsia="Times New Roman"/>
          <w:color w:val="000000" w:themeColor="text1"/>
        </w:rPr>
        <w:t>,</w:t>
      </w:r>
    </w:p>
    <w:p w14:paraId="2370A3C9" w14:textId="70785E16" w:rsidR="003E7AF3" w:rsidRPr="008A2F63" w:rsidRDefault="00747973" w:rsidP="00D81ED0">
      <w:pPr>
        <w:pStyle w:val="ListParagraph"/>
        <w:numPr>
          <w:ilvl w:val="0"/>
          <w:numId w:val="29"/>
        </w:numPr>
        <w:overflowPunct/>
        <w:autoSpaceDE/>
        <w:autoSpaceDN/>
        <w:adjustRightInd/>
        <w:spacing w:line="259" w:lineRule="auto"/>
        <w:textAlignment w:val="auto"/>
        <w:rPr>
          <w:rFonts w:eastAsia="Times New Roman"/>
          <w:color w:val="000000" w:themeColor="text1"/>
        </w:rPr>
      </w:pPr>
      <m:oMath>
        <m:sSubSup>
          <m:sSubSupPr>
            <m:ctrlPr>
              <w:rPr>
                <w:rFonts w:ascii="Cambria Math" w:eastAsia="Times New Roman" w:hAnsi="Cambria Math" w:cs="Calibri"/>
                <w:color w:val="000000" w:themeColor="text1"/>
              </w:rPr>
            </m:ctrlPr>
          </m:sSubSupPr>
          <m:e>
            <m:r>
              <w:rPr>
                <w:rFonts w:ascii="Cambria Math" w:eastAsia="Times New Roman" w:hAnsi="Cambria Math" w:cs="Calibri"/>
                <w:color w:val="000000" w:themeColor="text1"/>
              </w:rPr>
              <m:t>N</m:t>
            </m:r>
          </m:e>
          <m:sub>
            <m:r>
              <w:rPr>
                <w:rFonts w:ascii="Cambria Math" w:eastAsia="Times New Roman" w:hAnsi="Cambria Math" w:cs="Calibri"/>
                <w:color w:val="000000" w:themeColor="text1"/>
              </w:rPr>
              <m:t>RE</m:t>
            </m:r>
          </m:sub>
          <m:sup>
            <m:r>
              <w:rPr>
                <w:rFonts w:ascii="Cambria Math" w:eastAsia="Times New Roman" w:hAnsi="Cambria Math" w:cs="Calibri"/>
                <w:color w:val="000000" w:themeColor="text1"/>
              </w:rPr>
              <m:t>k-1</m:t>
            </m:r>
          </m:sup>
        </m:sSubSup>
      </m:oMath>
      <w:r w:rsidR="008A0B28" w:rsidRPr="008A2F63">
        <w:rPr>
          <w:rFonts w:eastAsia="Times New Roman"/>
          <w:color w:val="000000" w:themeColor="text1"/>
        </w:rPr>
        <w:t xml:space="preserve"> is the number of REs available in the </w:t>
      </w:r>
      <m:oMath>
        <m:r>
          <w:rPr>
            <w:rFonts w:ascii="Cambria Math" w:eastAsia="Times New Roman" w:hAnsi="Cambria Math"/>
            <w:color w:val="000000" w:themeColor="text1"/>
          </w:rPr>
          <m:t>(k-1)</m:t>
        </m:r>
      </m:oMath>
      <w:r w:rsidR="008A0B28" w:rsidRPr="008A2F63">
        <w:rPr>
          <w:rFonts w:eastAsia="Times New Roman"/>
          <w:color w:val="000000" w:themeColor="text1"/>
        </w:rPr>
        <w:t xml:space="preserve">th slot for transmission and is given by </w:t>
      </w:r>
      <m:oMath>
        <m:sSubSup>
          <m:sSubSupPr>
            <m:ctrlPr>
              <w:rPr>
                <w:rFonts w:ascii="Cambria Math" w:eastAsia="Times New Roman" w:hAnsi="Cambria Math"/>
                <w:i/>
                <w:color w:val="000000" w:themeColor="text1"/>
              </w:rPr>
            </m:ctrlPr>
          </m:sSubSupPr>
          <m:e>
            <m:r>
              <w:rPr>
                <w:rFonts w:ascii="Cambria Math" w:eastAsia="Times New Roman" w:hAnsi="Cambria Math"/>
                <w:color w:val="000000" w:themeColor="text1"/>
              </w:rPr>
              <m:t>M</m:t>
            </m:r>
          </m:e>
          <m:sub>
            <m:r>
              <w:rPr>
                <w:rFonts w:ascii="Cambria Math" w:eastAsia="Times New Roman" w:hAnsi="Cambria Math"/>
                <w:color w:val="000000" w:themeColor="text1"/>
              </w:rPr>
              <m:t>SC</m:t>
            </m:r>
          </m:sub>
          <m:sup>
            <m:r>
              <w:rPr>
                <w:rFonts w:ascii="Cambria Math" w:eastAsia="Times New Roman" w:hAnsi="Cambria Math"/>
                <w:color w:val="000000" w:themeColor="text1"/>
              </w:rPr>
              <m:t>PUSCH</m:t>
            </m:r>
          </m:sup>
        </m:sSubSup>
        <m:r>
          <w:rPr>
            <w:rFonts w:ascii="Cambria Math" w:eastAsia="Times New Roman" w:hAnsi="Cambria Math"/>
            <w:color w:val="000000" w:themeColor="text1"/>
          </w:rPr>
          <m:t>*</m:t>
        </m:r>
        <m:sSubSup>
          <m:sSubSupPr>
            <m:ctrlPr>
              <w:rPr>
                <w:rFonts w:ascii="Cambria Math" w:eastAsia="Times New Roman" w:hAnsi="Cambria Math"/>
                <w:i/>
                <w:color w:val="000000" w:themeColor="text1"/>
              </w:rPr>
            </m:ctrlPr>
          </m:sSubSupPr>
          <m:e>
            <m:r>
              <w:rPr>
                <w:rFonts w:ascii="Cambria Math" w:eastAsia="Times New Roman" w:hAnsi="Cambria Math"/>
                <w:color w:val="000000" w:themeColor="text1"/>
              </w:rPr>
              <m:t>N</m:t>
            </m:r>
          </m:e>
          <m:sub>
            <m:r>
              <w:rPr>
                <w:rFonts w:ascii="Cambria Math" w:eastAsia="Times New Roman" w:hAnsi="Cambria Math"/>
                <w:color w:val="000000" w:themeColor="text1"/>
              </w:rPr>
              <m:t>symb,per slot</m:t>
            </m:r>
          </m:sub>
          <m:sup>
            <m:r>
              <w:rPr>
                <w:rFonts w:ascii="Cambria Math" w:eastAsia="Times New Roman" w:hAnsi="Cambria Math"/>
                <w:color w:val="000000" w:themeColor="text1"/>
              </w:rPr>
              <m:t>PUSCH</m:t>
            </m:r>
          </m:sup>
        </m:sSubSup>
      </m:oMath>
      <w:r w:rsidR="003E7AF3" w:rsidRPr="008A2F63">
        <w:rPr>
          <w:rFonts w:eastAsia="Times New Roman"/>
          <w:color w:val="000000" w:themeColor="text1"/>
        </w:rPr>
        <w:t>,</w:t>
      </w:r>
    </w:p>
    <w:p w14:paraId="0B797F17" w14:textId="77777777" w:rsidR="00D31258" w:rsidRPr="008A2F63" w:rsidRDefault="008A0B28" w:rsidP="00D81ED0">
      <w:pPr>
        <w:pStyle w:val="ListParagraph"/>
        <w:numPr>
          <w:ilvl w:val="1"/>
          <w:numId w:val="29"/>
        </w:numPr>
        <w:overflowPunct/>
        <w:autoSpaceDE/>
        <w:autoSpaceDN/>
        <w:adjustRightInd/>
        <w:spacing w:line="259" w:lineRule="auto"/>
        <w:textAlignment w:val="auto"/>
        <w:rPr>
          <w:rFonts w:eastAsia="Times New Roman"/>
          <w:color w:val="000000" w:themeColor="text1"/>
        </w:rPr>
      </w:pPr>
      <w:r w:rsidRPr="008A2F63">
        <w:rPr>
          <w:rFonts w:eastAsia="Times New Roman"/>
          <w:color w:val="000000" w:themeColor="text1"/>
        </w:rPr>
        <w:t xml:space="preserve"> </w:t>
      </w:r>
      <m:oMath>
        <m:sSubSup>
          <m:sSubSupPr>
            <m:ctrlPr>
              <w:rPr>
                <w:rFonts w:ascii="Cambria Math" w:eastAsia="Times New Roman" w:hAnsi="Cambria Math"/>
                <w:i/>
                <w:color w:val="000000" w:themeColor="text1"/>
              </w:rPr>
            </m:ctrlPr>
          </m:sSubSupPr>
          <m:e>
            <m:r>
              <w:rPr>
                <w:rFonts w:ascii="Cambria Math" w:eastAsia="Times New Roman" w:hAnsi="Cambria Math"/>
                <w:color w:val="000000" w:themeColor="text1"/>
              </w:rPr>
              <m:t>M</m:t>
            </m:r>
          </m:e>
          <m:sub>
            <m:r>
              <w:rPr>
                <w:rFonts w:ascii="Cambria Math" w:eastAsia="Times New Roman" w:hAnsi="Cambria Math"/>
                <w:color w:val="000000" w:themeColor="text1"/>
              </w:rPr>
              <m:t>SC</m:t>
            </m:r>
          </m:sub>
          <m:sup>
            <m:r>
              <w:rPr>
                <w:rFonts w:ascii="Cambria Math" w:eastAsia="Times New Roman" w:hAnsi="Cambria Math"/>
                <w:color w:val="000000" w:themeColor="text1"/>
              </w:rPr>
              <m:t>PUSCH</m:t>
            </m:r>
          </m:sup>
        </m:sSubSup>
        <m:r>
          <w:rPr>
            <w:rFonts w:ascii="Cambria Math" w:eastAsia="Times New Roman" w:hAnsi="Cambria Math"/>
            <w:color w:val="000000" w:themeColor="text1"/>
          </w:rPr>
          <m:t xml:space="preserve"> </m:t>
        </m:r>
      </m:oMath>
      <w:r w:rsidRPr="008A2F63">
        <w:rPr>
          <w:color w:val="000000" w:themeColor="text1"/>
          <w:lang w:eastAsia="zh-CN"/>
        </w:rPr>
        <w:t xml:space="preserve">is the scheduled bandwidth </w:t>
      </w:r>
      <w:r w:rsidRPr="008A2F63">
        <w:rPr>
          <w:rFonts w:hint="eastAsia"/>
          <w:color w:val="000000" w:themeColor="text1"/>
          <w:lang w:eastAsia="zh-CN"/>
        </w:rPr>
        <w:t>of the</w:t>
      </w:r>
      <w:r w:rsidRPr="008A2F63">
        <w:rPr>
          <w:color w:val="000000" w:themeColor="text1"/>
          <w:lang w:eastAsia="zh-CN"/>
        </w:rPr>
        <w:t xml:space="preserve"> TBOMS transmission, expressed as a number of </w:t>
      </w:r>
      <w:proofErr w:type="gramStart"/>
      <w:r w:rsidRPr="008A2F63">
        <w:rPr>
          <w:color w:val="000000" w:themeColor="text1"/>
          <w:lang w:eastAsia="zh-CN"/>
        </w:rPr>
        <w:t>subcarriers</w:t>
      </w:r>
      <w:r w:rsidR="00D31258" w:rsidRPr="008A2F63">
        <w:rPr>
          <w:color w:val="000000" w:themeColor="text1"/>
          <w:lang w:eastAsia="zh-CN"/>
        </w:rPr>
        <w:t>,</w:t>
      </w:r>
      <w:proofErr w:type="gramEnd"/>
    </w:p>
    <w:p w14:paraId="601BB449" w14:textId="2A57055B" w:rsidR="008A0B28" w:rsidRPr="008A2F63" w:rsidRDefault="008A0B28" w:rsidP="00D81ED0">
      <w:pPr>
        <w:pStyle w:val="ListParagraph"/>
        <w:numPr>
          <w:ilvl w:val="1"/>
          <w:numId w:val="29"/>
        </w:numPr>
        <w:overflowPunct/>
        <w:autoSpaceDE/>
        <w:autoSpaceDN/>
        <w:adjustRightInd/>
        <w:spacing w:line="259" w:lineRule="auto"/>
        <w:textAlignment w:val="auto"/>
        <w:rPr>
          <w:rFonts w:eastAsia="Times New Roman"/>
          <w:color w:val="000000" w:themeColor="text1"/>
        </w:rPr>
      </w:pPr>
      <w:r w:rsidRPr="008A2F63">
        <w:rPr>
          <w:rFonts w:eastAsia="Times New Roman"/>
          <w:color w:val="000000" w:themeColor="text1"/>
        </w:rPr>
        <w:t xml:space="preserve"> </w:t>
      </w:r>
      <m:oMath>
        <m:sSubSup>
          <m:sSubSupPr>
            <m:ctrlPr>
              <w:rPr>
                <w:rFonts w:ascii="Cambria Math" w:eastAsia="Times New Roman" w:hAnsi="Cambria Math"/>
                <w:i/>
                <w:color w:val="000000" w:themeColor="text1"/>
              </w:rPr>
            </m:ctrlPr>
          </m:sSubSupPr>
          <m:e>
            <m:r>
              <w:rPr>
                <w:rFonts w:ascii="Cambria Math" w:eastAsia="Times New Roman" w:hAnsi="Cambria Math"/>
                <w:color w:val="000000" w:themeColor="text1"/>
              </w:rPr>
              <m:t>N</m:t>
            </m:r>
          </m:e>
          <m:sub>
            <m:r>
              <w:rPr>
                <w:rFonts w:ascii="Cambria Math" w:eastAsia="Times New Roman" w:hAnsi="Cambria Math"/>
                <w:color w:val="000000" w:themeColor="text1"/>
              </w:rPr>
              <m:t>symb,per slot</m:t>
            </m:r>
          </m:sub>
          <m:sup>
            <m:r>
              <w:rPr>
                <w:rFonts w:ascii="Cambria Math" w:eastAsia="Times New Roman" w:hAnsi="Cambria Math"/>
                <w:color w:val="000000" w:themeColor="text1"/>
              </w:rPr>
              <m:t>PUSCH</m:t>
            </m:r>
          </m:sup>
        </m:sSubSup>
      </m:oMath>
      <w:r w:rsidRPr="008A2F63">
        <w:rPr>
          <w:rFonts w:eastAsia="Times New Roman"/>
          <w:color w:val="000000" w:themeColor="text1"/>
        </w:rPr>
        <w:t xml:space="preserve"> is the number of symbols allocated per slot of TBOMS as per the indicated/configured row of TDRA table</w:t>
      </w:r>
      <w:r w:rsidR="005E062A" w:rsidRPr="008A2F63">
        <w:rPr>
          <w:rFonts w:eastAsia="Times New Roman"/>
          <w:color w:val="000000" w:themeColor="text1"/>
        </w:rPr>
        <w:t>,</w:t>
      </w:r>
      <w:r w:rsidR="007D2B3D">
        <w:rPr>
          <w:rFonts w:eastAsia="Times New Roman"/>
          <w:color w:val="000000" w:themeColor="text1"/>
        </w:rPr>
        <w:t xml:space="preserve"> e</w:t>
      </w:r>
      <w:r w:rsidR="008F11F0">
        <w:rPr>
          <w:rFonts w:eastAsia="Times New Roman"/>
          <w:color w:val="000000" w:themeColor="text1"/>
        </w:rPr>
        <w:t xml:space="preserve">xcluding the symbols with DMRS </w:t>
      </w:r>
      <w:proofErr w:type="gramStart"/>
      <w:r w:rsidR="008F11F0">
        <w:rPr>
          <w:rFonts w:eastAsia="Times New Roman"/>
          <w:color w:val="000000" w:themeColor="text1"/>
        </w:rPr>
        <w:t>tones.</w:t>
      </w:r>
      <w:proofErr w:type="gramEnd"/>
    </w:p>
    <w:p w14:paraId="21E0455E" w14:textId="77777777" w:rsidR="008A0B28" w:rsidRPr="008A2F63" w:rsidRDefault="00747973" w:rsidP="00D81ED0">
      <w:pPr>
        <w:pStyle w:val="ListParagraph"/>
        <w:numPr>
          <w:ilvl w:val="0"/>
          <w:numId w:val="29"/>
        </w:numPr>
        <w:overflowPunct/>
        <w:autoSpaceDE/>
        <w:autoSpaceDN/>
        <w:adjustRightInd/>
        <w:spacing w:line="259" w:lineRule="auto"/>
        <w:textAlignment w:val="auto"/>
        <w:rPr>
          <w:rFonts w:eastAsia="Times New Roman"/>
          <w:color w:val="000000" w:themeColor="text1"/>
        </w:rPr>
      </w:pPr>
      <m:oMath>
        <m:sSub>
          <m:sSubPr>
            <m:ctrlPr>
              <w:rPr>
                <w:rFonts w:ascii="Cambria Math" w:eastAsia="Times New Roman" w:hAnsi="Cambria Math" w:cs="Calibri"/>
                <w:color w:val="000000" w:themeColor="text1"/>
              </w:rPr>
            </m:ctrlPr>
          </m:sSubPr>
          <m:e>
            <m:r>
              <w:rPr>
                <w:rFonts w:ascii="Cambria Math" w:eastAsia="Times New Roman" w:hAnsi="Cambria Math" w:cs="Calibri"/>
                <w:color w:val="000000" w:themeColor="text1"/>
              </w:rPr>
              <m:t>s</m:t>
            </m:r>
          </m:e>
          <m:sub>
            <m:r>
              <m:rPr>
                <m:sty m:val="p"/>
              </m:rPr>
              <w:rPr>
                <w:rFonts w:ascii="Cambria Math" w:eastAsia="Times New Roman" w:hAnsi="Cambria Math" w:cs="Calibri"/>
                <w:color w:val="000000" w:themeColor="text1"/>
              </w:rPr>
              <m:t>1</m:t>
            </m:r>
          </m:sub>
        </m:sSub>
      </m:oMath>
      <w:r w:rsidR="008A0B28" w:rsidRPr="008A2F63">
        <w:rPr>
          <w:rFonts w:eastAsia="Times New Roman"/>
          <w:color w:val="000000" w:themeColor="text1"/>
        </w:rPr>
        <w:t xml:space="preserve"> is set to be the starting bit index of the RV associated with the single TBOMS. </w:t>
      </w:r>
    </w:p>
    <w:p w14:paraId="19B6AA9B" w14:textId="77777777" w:rsidR="008A0B28" w:rsidRDefault="008A0B28" w:rsidP="00EC4C3A">
      <w:pPr>
        <w:rPr>
          <w:lang w:val="en-GB"/>
        </w:rPr>
      </w:pPr>
    </w:p>
    <w:p w14:paraId="59FC1D18" w14:textId="7C567AAD" w:rsidR="00EC4C3A" w:rsidRPr="00F5395C" w:rsidRDefault="00D91078" w:rsidP="00EC4C3A">
      <w:pPr>
        <w:rPr>
          <w:b/>
          <w:bCs/>
          <w:u w:val="single"/>
          <w:lang w:val="en-GB"/>
        </w:rPr>
      </w:pPr>
      <w:r w:rsidRPr="00F5395C">
        <w:rPr>
          <w:b/>
          <w:bCs/>
          <w:u w:val="single"/>
          <w:lang w:val="en-GB"/>
        </w:rPr>
        <w:t>I</w:t>
      </w:r>
      <w:r w:rsidR="00EC4C3A" w:rsidRPr="00F5395C">
        <w:rPr>
          <w:b/>
          <w:bCs/>
          <w:u w:val="single"/>
          <w:lang w:val="en-GB"/>
        </w:rPr>
        <w:t>nterlacing of TBOMS transmissions</w:t>
      </w:r>
    </w:p>
    <w:p w14:paraId="42229B3C" w14:textId="313ECE4C" w:rsidR="00FC0166" w:rsidRPr="00F5395C" w:rsidRDefault="006D765D" w:rsidP="0074173A">
      <w:r w:rsidRPr="00F5395C">
        <w:t>Since TBoMS transmissions span multiple slots and involve</w:t>
      </w:r>
      <w:r w:rsidR="009A4AB6" w:rsidRPr="00F5395C">
        <w:t>s</w:t>
      </w:r>
      <w:r w:rsidRPr="00F5395C">
        <w:t xml:space="preserve"> additional </w:t>
      </w:r>
      <w:r w:rsidR="004F7895" w:rsidRPr="00F5395C">
        <w:t xml:space="preserve">slot-to-slot coordination and </w:t>
      </w:r>
      <w:r w:rsidR="006B62B2" w:rsidRPr="00F5395C">
        <w:t xml:space="preserve">circular buffer handling </w:t>
      </w:r>
      <w:r w:rsidR="004F7895" w:rsidRPr="00F5395C">
        <w:t>at the UE</w:t>
      </w:r>
      <w:r w:rsidR="005C58CB" w:rsidRPr="00F5395C">
        <w:t xml:space="preserve">, it is preferred to not allow </w:t>
      </w:r>
      <w:r w:rsidR="00223374" w:rsidRPr="00F5395C">
        <w:t>interl</w:t>
      </w:r>
      <w:r w:rsidR="00731C44" w:rsidRPr="00F5395C">
        <w:t>acing</w:t>
      </w:r>
      <w:r w:rsidR="00223374" w:rsidRPr="00F5395C">
        <w:t xml:space="preserve"> of multiple TBoMS transmissions carrying different </w:t>
      </w:r>
      <w:proofErr w:type="spellStart"/>
      <w:r w:rsidR="00223374" w:rsidRPr="00F5395C">
        <w:t>TBs.</w:t>
      </w:r>
      <w:proofErr w:type="spellEnd"/>
      <w:r w:rsidR="00223374" w:rsidRPr="00F5395C">
        <w:t xml:space="preserve"> </w:t>
      </w:r>
    </w:p>
    <w:p w14:paraId="3D1B9EAD" w14:textId="2C16435D" w:rsidR="00274169" w:rsidRPr="00F5395C" w:rsidRDefault="00274169" w:rsidP="0074173A">
      <w:r w:rsidRPr="00F5395C">
        <w:rPr>
          <w:b/>
          <w:bCs/>
        </w:rPr>
        <w:t>Proposal</w:t>
      </w:r>
      <w:r w:rsidR="00045CD1" w:rsidRPr="00F5395C">
        <w:rPr>
          <w:b/>
          <w:bCs/>
        </w:rPr>
        <w:t xml:space="preserve"> </w:t>
      </w:r>
      <w:r w:rsidR="00947FBC">
        <w:rPr>
          <w:b/>
          <w:bCs/>
        </w:rPr>
        <w:t>3</w:t>
      </w:r>
      <w:r w:rsidRPr="00F5395C">
        <w:rPr>
          <w:b/>
          <w:bCs/>
        </w:rPr>
        <w:t>:</w:t>
      </w:r>
      <w:r w:rsidRPr="00F5395C">
        <w:t xml:space="preserve"> </w:t>
      </w:r>
      <w:r w:rsidR="00100953" w:rsidRPr="00F5395C">
        <w:t>Interl</w:t>
      </w:r>
      <w:r w:rsidR="008D106F" w:rsidRPr="00F5395C">
        <w:t>aced</w:t>
      </w:r>
      <w:r w:rsidR="00100953" w:rsidRPr="00F5395C">
        <w:t xml:space="preserve"> TBoMS transmissions</w:t>
      </w:r>
      <w:r w:rsidR="005E41CD" w:rsidRPr="00F5395C">
        <w:t xml:space="preserve"> </w:t>
      </w:r>
      <w:r w:rsidR="00712127" w:rsidRPr="00F5395C">
        <w:t>(</w:t>
      </w:r>
      <w:r w:rsidR="005E41CD" w:rsidRPr="00F5395C">
        <w:t>carry</w:t>
      </w:r>
      <w:r w:rsidR="00712127" w:rsidRPr="00F5395C">
        <w:t>ing different TBs)</w:t>
      </w:r>
      <w:r w:rsidR="00100953" w:rsidRPr="00F5395C">
        <w:t xml:space="preserve"> are not permitted.</w:t>
      </w:r>
      <w:r w:rsidR="003047EF" w:rsidRPr="00F5395C">
        <w:t xml:space="preserve"> A UE does not expect a TBoMS transmission in a</w:t>
      </w:r>
      <w:r w:rsidR="00FD6DD3" w:rsidRPr="00F5395C">
        <w:t xml:space="preserve"> </w:t>
      </w:r>
      <w:r w:rsidR="00C664EE" w:rsidRPr="00F5395C">
        <w:t>component carrier</w:t>
      </w:r>
      <w:r w:rsidR="00FD6DD3" w:rsidRPr="00F5395C">
        <w:t xml:space="preserve"> to begin before the comp</w:t>
      </w:r>
      <w:r w:rsidR="00F548AC" w:rsidRPr="00F5395C">
        <w:t>leti</w:t>
      </w:r>
      <w:r w:rsidR="00FD6DD3" w:rsidRPr="00F5395C">
        <w:t>on of an ongoing TBoMS transmission</w:t>
      </w:r>
      <w:r w:rsidR="007E301A" w:rsidRPr="00F5395C">
        <w:t xml:space="preserve"> in the same component carrier.</w:t>
      </w:r>
    </w:p>
    <w:p w14:paraId="270DA66D" w14:textId="76AE3D5F" w:rsidR="00C37C05" w:rsidRDefault="00D7086E" w:rsidP="00016124">
      <w:pPr>
        <w:pStyle w:val="Heading1"/>
        <w:jc w:val="both"/>
        <w:rPr>
          <w:rFonts w:ascii="Times New Roman" w:hAnsi="Times New Roman"/>
          <w:lang w:val="en-US"/>
        </w:rPr>
      </w:pPr>
      <w:r>
        <w:rPr>
          <w:rFonts w:ascii="Times New Roman" w:hAnsi="Times New Roman"/>
          <w:lang w:val="en-US"/>
        </w:rPr>
        <w:t>C</w:t>
      </w:r>
      <w:r w:rsidR="00C37C05" w:rsidRPr="002C136E">
        <w:rPr>
          <w:rFonts w:ascii="Times New Roman" w:hAnsi="Times New Roman"/>
          <w:lang w:val="en-US"/>
        </w:rPr>
        <w:t>onclusion</w:t>
      </w:r>
    </w:p>
    <w:p w14:paraId="157558D4" w14:textId="4CC4B77C" w:rsidR="00824450" w:rsidRDefault="00824450" w:rsidP="00016124">
      <w:pPr>
        <w:jc w:val="both"/>
        <w:rPr>
          <w:sz w:val="22"/>
          <w:szCs w:val="22"/>
        </w:rPr>
      </w:pPr>
      <w:r w:rsidRPr="000C7CCB">
        <w:rPr>
          <w:sz w:val="22"/>
          <w:szCs w:val="22"/>
        </w:rPr>
        <w:t xml:space="preserve">Based on the discussion presented in </w:t>
      </w:r>
      <w:r w:rsidR="00016124" w:rsidRPr="000C7CCB">
        <w:rPr>
          <w:sz w:val="22"/>
          <w:szCs w:val="22"/>
        </w:rPr>
        <w:t>t</w:t>
      </w:r>
      <w:r w:rsidRPr="000C7CCB">
        <w:rPr>
          <w:sz w:val="22"/>
          <w:szCs w:val="22"/>
        </w:rPr>
        <w:t>he earlier sections, we have the following proposals.</w:t>
      </w:r>
    </w:p>
    <w:p w14:paraId="07BC1A83" w14:textId="77777777" w:rsidR="00AA6C18" w:rsidRPr="00F5395C" w:rsidRDefault="00AA6C18" w:rsidP="00AA6C18">
      <w:pPr>
        <w:rPr>
          <w:lang w:val="en-GB"/>
        </w:rPr>
      </w:pPr>
      <w:r w:rsidRPr="00F5395C">
        <w:rPr>
          <w:b/>
          <w:bCs/>
          <w:lang w:val="en-GB"/>
        </w:rPr>
        <w:t>Proposal</w:t>
      </w:r>
      <w:r>
        <w:rPr>
          <w:b/>
          <w:bCs/>
          <w:lang w:val="en-GB"/>
        </w:rPr>
        <w:t xml:space="preserve"> 1</w:t>
      </w:r>
      <w:r w:rsidRPr="00F5395C">
        <w:rPr>
          <w:b/>
          <w:bCs/>
          <w:lang w:val="en-GB"/>
        </w:rPr>
        <w:t>:</w:t>
      </w:r>
      <w:r w:rsidRPr="00F5395C">
        <w:rPr>
          <w:lang w:val="en-GB"/>
        </w:rPr>
        <w:t xml:space="preserve"> Enable the use of TBOMS even when PUSCH repetitions are counted based on physical slots.</w:t>
      </w:r>
    </w:p>
    <w:p w14:paraId="36667616" w14:textId="77777777" w:rsidR="00AA6C18" w:rsidRPr="008A2F63" w:rsidRDefault="00AA6C18" w:rsidP="00AA6C18">
      <w:pPr>
        <w:jc w:val="both"/>
        <w:rPr>
          <w:rFonts w:ascii="Calibri" w:eastAsia="Times New Roman" w:hAnsi="Calibri" w:cs="Calibri"/>
          <w:color w:val="000000" w:themeColor="text1"/>
        </w:rPr>
      </w:pPr>
      <w:r w:rsidRPr="008A2F63">
        <w:rPr>
          <w:rFonts w:eastAsia="Times New Roman"/>
          <w:b/>
          <w:bCs/>
          <w:color w:val="000000" w:themeColor="text1"/>
        </w:rPr>
        <w:t>Proposal</w:t>
      </w:r>
      <w:r>
        <w:rPr>
          <w:rFonts w:eastAsia="Times New Roman"/>
          <w:b/>
          <w:bCs/>
          <w:color w:val="000000" w:themeColor="text1"/>
        </w:rPr>
        <w:t xml:space="preserve"> 2</w:t>
      </w:r>
      <w:r w:rsidRPr="008A2F63">
        <w:rPr>
          <w:rFonts w:eastAsia="Times New Roman"/>
          <w:b/>
          <w:bCs/>
          <w:color w:val="000000" w:themeColor="text1"/>
        </w:rPr>
        <w:t>:</w:t>
      </w:r>
      <w:r w:rsidRPr="008A2F63">
        <w:rPr>
          <w:rFonts w:eastAsia="Times New Roman"/>
          <w:color w:val="000000" w:themeColor="text1"/>
        </w:rPr>
        <w:t xml:space="preserve"> The index of the starting coded bit for the kth slot of </w:t>
      </w:r>
      <w:r>
        <w:rPr>
          <w:rFonts w:eastAsia="Times New Roman"/>
          <w:color w:val="000000" w:themeColor="text1"/>
        </w:rPr>
        <w:t xml:space="preserve">a </w:t>
      </w:r>
      <w:r w:rsidRPr="008A2F63">
        <w:rPr>
          <w:rFonts w:eastAsia="Times New Roman"/>
          <w:color w:val="000000" w:themeColor="text1"/>
        </w:rPr>
        <w:t xml:space="preserve">TBOMS transmission is given by </w:t>
      </w:r>
      <m:oMath>
        <m:sSub>
          <m:sSubPr>
            <m:ctrlPr>
              <w:rPr>
                <w:rFonts w:ascii="Cambria Math" w:eastAsia="Times New Roman" w:hAnsi="Cambria Math" w:cs="Calibri"/>
                <w:color w:val="000000" w:themeColor="text1"/>
                <w:sz w:val="24"/>
                <w:szCs w:val="24"/>
              </w:rPr>
            </m:ctrlPr>
          </m:sSubPr>
          <m:e>
            <m:r>
              <w:rPr>
                <w:rFonts w:ascii="Cambria Math" w:eastAsia="Times New Roman" w:hAnsi="Cambria Math" w:cs="Calibri"/>
                <w:color w:val="000000" w:themeColor="text1"/>
              </w:rPr>
              <m:t>s</m:t>
            </m:r>
          </m:e>
          <m:sub>
            <m:r>
              <w:rPr>
                <w:rFonts w:ascii="Cambria Math" w:eastAsia="Times New Roman" w:hAnsi="Cambria Math" w:cs="Calibri"/>
                <w:color w:val="000000" w:themeColor="text1"/>
              </w:rPr>
              <m:t>k</m:t>
            </m:r>
          </m:sub>
        </m:sSub>
      </m:oMath>
      <w:r w:rsidRPr="008A2F63">
        <w:rPr>
          <w:rFonts w:eastAsia="Times New Roman"/>
          <w:color w:val="000000" w:themeColor="text1"/>
          <w:sz w:val="24"/>
          <w:szCs w:val="24"/>
        </w:rPr>
        <w:t>,</w:t>
      </w:r>
      <w:r w:rsidRPr="008A2F63">
        <w:rPr>
          <w:rFonts w:eastAsia="Times New Roman"/>
          <w:color w:val="000000" w:themeColor="text1"/>
        </w:rPr>
        <w:t xml:space="preserve"> </w:t>
      </w:r>
      <w:proofErr w:type="gramStart"/>
      <w:r w:rsidRPr="008A2F63">
        <w:rPr>
          <w:rFonts w:eastAsia="Times New Roman"/>
          <w:color w:val="000000" w:themeColor="text1"/>
        </w:rPr>
        <w:t>where</w:t>
      </w:r>
      <w:proofErr w:type="gramEnd"/>
    </w:p>
    <w:p w14:paraId="13CD0DBA" w14:textId="77777777" w:rsidR="00AA6C18" w:rsidRPr="008A2F63" w:rsidRDefault="00747973" w:rsidP="00AA6C18">
      <w:pPr>
        <w:rPr>
          <w:rFonts w:ascii="Cambria Math" w:eastAsiaTheme="minorEastAsia" w:hAnsi="Cambria Math" w:cs="Calibri"/>
          <w:i/>
          <w:color w:val="000000" w:themeColor="text1"/>
          <w:sz w:val="22"/>
          <w:szCs w:val="22"/>
          <w:lang w:eastAsia="zh-CN"/>
        </w:rPr>
      </w:pPr>
      <m:oMathPara>
        <m:oMath>
          <m:sSub>
            <m:sSubPr>
              <m:ctrlPr>
                <w:rPr>
                  <w:rFonts w:ascii="Cambria Math" w:eastAsia="Times New Roman" w:hAnsi="Cambria Math" w:cs="Calibri"/>
                  <w:color w:val="000000" w:themeColor="text1"/>
                  <w:sz w:val="22"/>
                  <w:szCs w:val="22"/>
                  <w:lang w:val="zh-CN"/>
                </w:rPr>
              </m:ctrlPr>
            </m:sSubPr>
            <m:e>
              <m:r>
                <w:rPr>
                  <w:rFonts w:ascii="Cambria Math" w:eastAsia="Times New Roman" w:hAnsi="Cambria Math" w:cs="Calibri"/>
                  <w:color w:val="000000" w:themeColor="text1"/>
                  <w:sz w:val="22"/>
                  <w:szCs w:val="22"/>
                  <w:lang w:val="zh-CN"/>
                </w:rPr>
                <m:t>s</m:t>
              </m:r>
            </m:e>
            <m:sub>
              <m:r>
                <w:rPr>
                  <w:rFonts w:ascii="Cambria Math" w:eastAsia="Times New Roman" w:hAnsi="Cambria Math" w:cs="Calibri"/>
                  <w:color w:val="000000" w:themeColor="text1"/>
                  <w:sz w:val="22"/>
                  <w:szCs w:val="22"/>
                  <w:lang w:val="zh-CN"/>
                </w:rPr>
                <m:t>k</m:t>
              </m:r>
            </m:sub>
          </m:sSub>
          <m:r>
            <m:rPr>
              <m:sty m:val="p"/>
            </m:rPr>
            <w:rPr>
              <w:rFonts w:ascii="Cambria Math" w:eastAsia="Times New Roman" w:hAnsi="Cambria Math" w:cs="Calibri"/>
              <w:color w:val="000000" w:themeColor="text1"/>
              <w:sz w:val="22"/>
              <w:szCs w:val="22"/>
              <w:lang w:val="zh-CN"/>
            </w:rPr>
            <m:t> = </m:t>
          </m:r>
          <m:sSub>
            <m:sSubPr>
              <m:ctrlPr>
                <w:rPr>
                  <w:rFonts w:ascii="Cambria Math" w:eastAsia="Times New Roman" w:hAnsi="Cambria Math" w:cs="Calibri"/>
                  <w:color w:val="000000" w:themeColor="text1"/>
                  <w:sz w:val="22"/>
                  <w:szCs w:val="22"/>
                  <w:lang w:val="zh-CN"/>
                </w:rPr>
              </m:ctrlPr>
            </m:sSubPr>
            <m:e>
              <m:r>
                <w:rPr>
                  <w:rFonts w:ascii="Cambria Math" w:eastAsia="Times New Roman" w:hAnsi="Cambria Math" w:cs="Calibri"/>
                  <w:color w:val="000000" w:themeColor="text1"/>
                  <w:sz w:val="22"/>
                  <w:szCs w:val="22"/>
                  <w:lang w:val="zh-CN"/>
                </w:rPr>
                <m:t>s</m:t>
              </m:r>
            </m:e>
            <m:sub>
              <m:r>
                <m:rPr>
                  <m:sty m:val="p"/>
                </m:rPr>
                <w:rPr>
                  <w:rFonts w:ascii="Cambria Math" w:eastAsia="Times New Roman" w:hAnsi="Cambria Math" w:cs="Calibri"/>
                  <w:color w:val="000000" w:themeColor="text1"/>
                  <w:sz w:val="22"/>
                  <w:szCs w:val="22"/>
                  <w:lang w:val="zh-CN"/>
                </w:rPr>
                <m:t>k</m:t>
              </m:r>
              <m:r>
                <w:rPr>
                  <w:rFonts w:ascii="Cambria Math" w:eastAsiaTheme="minorEastAsia" w:hAnsi="Cambria Math" w:cs="Calibri"/>
                  <w:color w:val="000000" w:themeColor="text1"/>
                  <w:sz w:val="22"/>
                  <w:szCs w:val="22"/>
                  <w:lang w:val="zh-CN" w:eastAsia="zh-CN"/>
                </w:rPr>
                <m:t>-</m:t>
              </m:r>
              <m:r>
                <m:rPr>
                  <m:sty m:val="p"/>
                </m:rPr>
                <w:rPr>
                  <w:rFonts w:ascii="Cambria Math" w:eastAsia="Times New Roman" w:hAnsi="Cambria Math" w:cs="Calibri"/>
                  <w:color w:val="000000" w:themeColor="text1"/>
                  <w:sz w:val="22"/>
                  <w:szCs w:val="22"/>
                  <w:lang w:val="zh-CN"/>
                </w:rPr>
                <m:t>1</m:t>
              </m:r>
            </m:sub>
          </m:sSub>
          <m:r>
            <m:rPr>
              <m:sty m:val="p"/>
            </m:rPr>
            <w:rPr>
              <w:rFonts w:ascii="Cambria Math" w:eastAsia="Times New Roman" w:hAnsi="Cambria Math" w:cs="Calibri"/>
              <w:color w:val="000000" w:themeColor="text1"/>
              <w:sz w:val="22"/>
              <w:szCs w:val="22"/>
              <w:lang w:val="zh-CN"/>
            </w:rPr>
            <m:t> + </m:t>
          </m:r>
          <m:r>
            <w:rPr>
              <w:rFonts w:ascii="Cambria Math" w:eastAsia="Times New Roman" w:hAnsi="Cambria Math" w:cs="Calibri"/>
              <w:color w:val="000000" w:themeColor="text1"/>
              <w:sz w:val="22"/>
              <w:szCs w:val="22"/>
              <w:lang w:val="zh-CN"/>
            </w:rPr>
            <m:t>offse</m:t>
          </m:r>
          <m:sSub>
            <m:sSubPr>
              <m:ctrlPr>
                <w:rPr>
                  <w:rFonts w:ascii="Cambria Math" w:eastAsia="Times New Roman" w:hAnsi="Cambria Math" w:cs="Calibri"/>
                  <w:color w:val="000000" w:themeColor="text1"/>
                  <w:sz w:val="22"/>
                  <w:szCs w:val="22"/>
                  <w:lang w:val="zh-CN"/>
                </w:rPr>
              </m:ctrlPr>
            </m:sSubPr>
            <m:e>
              <m:r>
                <w:rPr>
                  <w:rFonts w:ascii="Cambria Math" w:eastAsia="Times New Roman" w:hAnsi="Cambria Math" w:cs="Calibri"/>
                  <w:color w:val="000000" w:themeColor="text1"/>
                  <w:sz w:val="22"/>
                  <w:szCs w:val="22"/>
                  <w:lang w:val="zh-CN"/>
                </w:rPr>
                <m:t>t</m:t>
              </m:r>
            </m:e>
            <m:sub>
              <m:r>
                <w:rPr>
                  <w:rFonts w:ascii="Cambria Math" w:eastAsia="Times New Roman" w:hAnsi="Cambria Math" w:cs="Calibri"/>
                  <w:color w:val="000000" w:themeColor="text1"/>
                  <w:sz w:val="22"/>
                  <w:szCs w:val="22"/>
                  <w:lang w:val="zh-CN"/>
                </w:rPr>
                <m:t>k</m:t>
              </m:r>
              <m:r>
                <w:rPr>
                  <w:rFonts w:ascii="Cambria Math" w:eastAsiaTheme="minorEastAsia" w:hAnsi="Cambria Math" w:cs="Calibri"/>
                  <w:color w:val="000000" w:themeColor="text1"/>
                  <w:sz w:val="22"/>
                  <w:szCs w:val="22"/>
                  <w:lang w:val="zh-CN" w:eastAsia="zh-CN"/>
                </w:rPr>
                <m:t>-</m:t>
              </m:r>
              <m:r>
                <w:rPr>
                  <w:rFonts w:ascii="Cambria Math" w:eastAsia="Times New Roman" w:hAnsi="Cambria Math" w:cs="Calibri"/>
                  <w:color w:val="000000" w:themeColor="text1"/>
                  <w:sz w:val="22"/>
                  <w:szCs w:val="22"/>
                  <w:lang w:val="zh-CN"/>
                </w:rPr>
                <m:t>1</m:t>
              </m:r>
            </m:sub>
          </m:sSub>
          <m:r>
            <m:rPr>
              <m:sty m:val="p"/>
            </m:rPr>
            <w:rPr>
              <w:rFonts w:ascii="Cambria Math" w:eastAsia="Times New Roman" w:hAnsi="Cambria Math" w:cs="Calibri"/>
              <w:color w:val="000000" w:themeColor="text1"/>
              <w:sz w:val="22"/>
              <w:szCs w:val="22"/>
              <w:lang w:val="zh-CN"/>
            </w:rPr>
            <m:t xml:space="preserve">, </m:t>
          </m:r>
        </m:oMath>
      </m:oMathPara>
    </w:p>
    <w:p w14:paraId="3C9442FB" w14:textId="77777777" w:rsidR="00AA6C18" w:rsidRPr="008A2F63" w:rsidRDefault="00AA6C18" w:rsidP="00AA6C18">
      <w:pPr>
        <w:rPr>
          <w:rFonts w:eastAsia="Times New Roman"/>
          <w:color w:val="000000" w:themeColor="text1"/>
        </w:rPr>
      </w:pPr>
      <w:proofErr w:type="gramStart"/>
      <w:r w:rsidRPr="008A2F63">
        <w:rPr>
          <w:rFonts w:eastAsia="Times New Roman"/>
          <w:color w:val="000000" w:themeColor="text1"/>
        </w:rPr>
        <w:t>where</w:t>
      </w:r>
      <w:proofErr w:type="gramEnd"/>
    </w:p>
    <w:p w14:paraId="1EDA69AF" w14:textId="77777777" w:rsidR="00AA6C18" w:rsidRPr="008A2F63" w:rsidRDefault="00AA6C18" w:rsidP="00D81ED0">
      <w:pPr>
        <w:pStyle w:val="ListParagraph"/>
        <w:numPr>
          <w:ilvl w:val="0"/>
          <w:numId w:val="29"/>
        </w:numPr>
        <w:overflowPunct/>
        <w:autoSpaceDE/>
        <w:autoSpaceDN/>
        <w:adjustRightInd/>
        <w:spacing w:line="259" w:lineRule="auto"/>
        <w:textAlignment w:val="auto"/>
        <w:rPr>
          <w:rFonts w:eastAsia="Times New Roman"/>
          <w:color w:val="000000" w:themeColor="text1"/>
        </w:rPr>
      </w:pPr>
      <m:oMath>
        <m:r>
          <w:rPr>
            <w:rFonts w:ascii="Cambria Math" w:eastAsia="Times New Roman" w:hAnsi="Cambria Math" w:cs="Calibri"/>
            <w:color w:val="000000" w:themeColor="text1"/>
          </w:rPr>
          <m:t>offse</m:t>
        </m:r>
        <m:sSub>
          <m:sSubPr>
            <m:ctrlPr>
              <w:rPr>
                <w:rFonts w:ascii="Cambria Math" w:eastAsia="Times New Roman" w:hAnsi="Cambria Math" w:cs="Calibri"/>
                <w:color w:val="000000" w:themeColor="text1"/>
              </w:rPr>
            </m:ctrlPr>
          </m:sSubPr>
          <m:e>
            <m:r>
              <w:rPr>
                <w:rFonts w:ascii="Cambria Math" w:eastAsia="Times New Roman" w:hAnsi="Cambria Math" w:cs="Calibri"/>
                <w:color w:val="000000" w:themeColor="text1"/>
              </w:rPr>
              <m:t>t</m:t>
            </m:r>
          </m:e>
          <m:sub>
            <m:r>
              <w:rPr>
                <w:rFonts w:ascii="Cambria Math" w:eastAsia="Times New Roman" w:hAnsi="Cambria Math" w:cs="Calibri"/>
                <w:color w:val="000000" w:themeColor="text1"/>
              </w:rPr>
              <m:t>k-1</m:t>
            </m:r>
          </m:sub>
        </m:sSub>
        <m:r>
          <m:rPr>
            <m:sty m:val="p"/>
          </m:rPr>
          <w:rPr>
            <w:rFonts w:ascii="Cambria Math" w:eastAsia="Times New Roman" w:hAnsi="Cambria Math" w:cs="Calibri"/>
            <w:color w:val="000000" w:themeColor="text1"/>
          </w:rPr>
          <m:t> = </m:t>
        </m:r>
        <m:d>
          <m:dPr>
            <m:ctrlPr>
              <w:rPr>
                <w:rFonts w:ascii="Cambria Math" w:eastAsia="Times New Roman" w:hAnsi="Cambria Math" w:cs="Calibri"/>
                <w:color w:val="000000" w:themeColor="text1"/>
              </w:rPr>
            </m:ctrlPr>
          </m:dPr>
          <m:e>
            <m:sSubSup>
              <m:sSubSupPr>
                <m:ctrlPr>
                  <w:rPr>
                    <w:rFonts w:ascii="Cambria Math" w:eastAsia="Times New Roman" w:hAnsi="Cambria Math" w:cs="Calibri"/>
                    <w:color w:val="000000" w:themeColor="text1"/>
                  </w:rPr>
                </m:ctrlPr>
              </m:sSubSupPr>
              <m:e>
                <m:r>
                  <w:rPr>
                    <w:rFonts w:ascii="Cambria Math" w:eastAsia="Times New Roman" w:hAnsi="Cambria Math" w:cs="Calibri"/>
                    <w:color w:val="000000" w:themeColor="text1"/>
                  </w:rPr>
                  <m:t>N</m:t>
                </m:r>
              </m:e>
              <m:sub>
                <m:r>
                  <w:rPr>
                    <w:rFonts w:ascii="Cambria Math" w:eastAsia="Times New Roman" w:hAnsi="Cambria Math" w:cs="Calibri"/>
                    <w:color w:val="000000" w:themeColor="text1"/>
                  </w:rPr>
                  <m:t>RE</m:t>
                </m:r>
              </m:sub>
              <m:sup>
                <m:r>
                  <m:rPr>
                    <m:sty m:val="p"/>
                  </m:rPr>
                  <w:rPr>
                    <w:rFonts w:ascii="Cambria Math" w:eastAsia="Times New Roman" w:hAnsi="Cambria Math" w:cs="Calibri"/>
                    <w:color w:val="000000" w:themeColor="text1"/>
                  </w:rPr>
                  <m:t>k-1</m:t>
                </m:r>
              </m:sup>
            </m:sSubSup>
            <m:r>
              <m:rPr>
                <m:sty m:val="p"/>
              </m:rPr>
              <w:rPr>
                <w:rFonts w:ascii="Cambria Math" w:eastAsia="Times New Roman" w:hAnsi="Cambria Math" w:cs="Calibri"/>
                <w:color w:val="000000" w:themeColor="text1"/>
              </w:rPr>
              <m:t> </m:t>
            </m:r>
          </m:e>
        </m:d>
        <m:r>
          <m:rPr>
            <m:sty m:val="p"/>
          </m:rPr>
          <w:rPr>
            <w:rFonts w:ascii="Cambria Math" w:eastAsia="Times New Roman" w:hAnsi="Cambria Math" w:cs="Calibri"/>
            <w:color w:val="000000" w:themeColor="text1"/>
          </w:rPr>
          <m:t>*q</m:t>
        </m:r>
      </m:oMath>
      <w:r w:rsidRPr="008A2F63">
        <w:rPr>
          <w:rFonts w:eastAsia="Times New Roman"/>
          <w:color w:val="000000" w:themeColor="text1"/>
        </w:rPr>
        <w:t xml:space="preserve">, </w:t>
      </w:r>
    </w:p>
    <w:p w14:paraId="3C151187" w14:textId="77777777" w:rsidR="00AA6C18" w:rsidRPr="008A2F63" w:rsidRDefault="00AA6C18" w:rsidP="00D81ED0">
      <w:pPr>
        <w:pStyle w:val="ListParagraph"/>
        <w:numPr>
          <w:ilvl w:val="0"/>
          <w:numId w:val="29"/>
        </w:numPr>
        <w:overflowPunct/>
        <w:autoSpaceDE/>
        <w:autoSpaceDN/>
        <w:adjustRightInd/>
        <w:spacing w:line="259" w:lineRule="auto"/>
        <w:textAlignment w:val="auto"/>
        <w:rPr>
          <w:rFonts w:eastAsia="Times New Roman"/>
          <w:color w:val="000000" w:themeColor="text1"/>
        </w:rPr>
      </w:pPr>
      <m:oMath>
        <m:r>
          <w:rPr>
            <w:rFonts w:ascii="Cambria Math" w:eastAsia="Times New Roman" w:hAnsi="Cambria Math" w:cs="Calibri"/>
            <w:color w:val="000000" w:themeColor="text1"/>
          </w:rPr>
          <m:t>q</m:t>
        </m:r>
      </m:oMath>
      <w:r w:rsidRPr="008A2F63">
        <w:rPr>
          <w:rFonts w:eastAsia="Times New Roman"/>
          <w:color w:val="000000" w:themeColor="text1"/>
        </w:rPr>
        <w:t xml:space="preserve"> is the modulation order,</w:t>
      </w:r>
    </w:p>
    <w:p w14:paraId="0F4E2F4E" w14:textId="77777777" w:rsidR="00AA6C18" w:rsidRPr="008A2F63" w:rsidRDefault="00747973" w:rsidP="00D81ED0">
      <w:pPr>
        <w:pStyle w:val="ListParagraph"/>
        <w:numPr>
          <w:ilvl w:val="0"/>
          <w:numId w:val="29"/>
        </w:numPr>
        <w:overflowPunct/>
        <w:autoSpaceDE/>
        <w:autoSpaceDN/>
        <w:adjustRightInd/>
        <w:spacing w:line="259" w:lineRule="auto"/>
        <w:textAlignment w:val="auto"/>
        <w:rPr>
          <w:rFonts w:eastAsia="Times New Roman"/>
          <w:color w:val="000000" w:themeColor="text1"/>
        </w:rPr>
      </w:pPr>
      <m:oMath>
        <m:sSubSup>
          <m:sSubSupPr>
            <m:ctrlPr>
              <w:rPr>
                <w:rFonts w:ascii="Cambria Math" w:eastAsia="Times New Roman" w:hAnsi="Cambria Math" w:cs="Calibri"/>
                <w:color w:val="000000" w:themeColor="text1"/>
              </w:rPr>
            </m:ctrlPr>
          </m:sSubSupPr>
          <m:e>
            <m:r>
              <w:rPr>
                <w:rFonts w:ascii="Cambria Math" w:eastAsia="Times New Roman" w:hAnsi="Cambria Math" w:cs="Calibri"/>
                <w:color w:val="000000" w:themeColor="text1"/>
              </w:rPr>
              <m:t>N</m:t>
            </m:r>
          </m:e>
          <m:sub>
            <m:r>
              <w:rPr>
                <w:rFonts w:ascii="Cambria Math" w:eastAsia="Times New Roman" w:hAnsi="Cambria Math" w:cs="Calibri"/>
                <w:color w:val="000000" w:themeColor="text1"/>
              </w:rPr>
              <m:t>RE</m:t>
            </m:r>
          </m:sub>
          <m:sup>
            <m:r>
              <w:rPr>
                <w:rFonts w:ascii="Cambria Math" w:eastAsia="Times New Roman" w:hAnsi="Cambria Math" w:cs="Calibri"/>
                <w:color w:val="000000" w:themeColor="text1"/>
              </w:rPr>
              <m:t>k-1</m:t>
            </m:r>
          </m:sup>
        </m:sSubSup>
      </m:oMath>
      <w:r w:rsidR="00AA6C18" w:rsidRPr="008A2F63">
        <w:rPr>
          <w:rFonts w:eastAsia="Times New Roman"/>
          <w:color w:val="000000" w:themeColor="text1"/>
        </w:rPr>
        <w:t xml:space="preserve"> is the number of REs available in the </w:t>
      </w:r>
      <m:oMath>
        <m:r>
          <w:rPr>
            <w:rFonts w:ascii="Cambria Math" w:eastAsia="Times New Roman" w:hAnsi="Cambria Math"/>
            <w:color w:val="000000" w:themeColor="text1"/>
          </w:rPr>
          <m:t>(k-1)</m:t>
        </m:r>
      </m:oMath>
      <w:r w:rsidR="00AA6C18" w:rsidRPr="008A2F63">
        <w:rPr>
          <w:rFonts w:eastAsia="Times New Roman"/>
          <w:color w:val="000000" w:themeColor="text1"/>
        </w:rPr>
        <w:t xml:space="preserve">th slot for transmission and is given by </w:t>
      </w:r>
      <m:oMath>
        <m:sSubSup>
          <m:sSubSupPr>
            <m:ctrlPr>
              <w:rPr>
                <w:rFonts w:ascii="Cambria Math" w:eastAsia="Times New Roman" w:hAnsi="Cambria Math"/>
                <w:i/>
                <w:color w:val="000000" w:themeColor="text1"/>
              </w:rPr>
            </m:ctrlPr>
          </m:sSubSupPr>
          <m:e>
            <m:r>
              <w:rPr>
                <w:rFonts w:ascii="Cambria Math" w:eastAsia="Times New Roman" w:hAnsi="Cambria Math"/>
                <w:color w:val="000000" w:themeColor="text1"/>
              </w:rPr>
              <m:t>M</m:t>
            </m:r>
          </m:e>
          <m:sub>
            <m:r>
              <w:rPr>
                <w:rFonts w:ascii="Cambria Math" w:eastAsia="Times New Roman" w:hAnsi="Cambria Math"/>
                <w:color w:val="000000" w:themeColor="text1"/>
              </w:rPr>
              <m:t>SC</m:t>
            </m:r>
          </m:sub>
          <m:sup>
            <m:r>
              <w:rPr>
                <w:rFonts w:ascii="Cambria Math" w:eastAsia="Times New Roman" w:hAnsi="Cambria Math"/>
                <w:color w:val="000000" w:themeColor="text1"/>
              </w:rPr>
              <m:t>PUSCH</m:t>
            </m:r>
          </m:sup>
        </m:sSubSup>
        <m:r>
          <w:rPr>
            <w:rFonts w:ascii="Cambria Math" w:eastAsia="Times New Roman" w:hAnsi="Cambria Math"/>
            <w:color w:val="000000" w:themeColor="text1"/>
          </w:rPr>
          <m:t>*</m:t>
        </m:r>
        <m:sSubSup>
          <m:sSubSupPr>
            <m:ctrlPr>
              <w:rPr>
                <w:rFonts w:ascii="Cambria Math" w:eastAsia="Times New Roman" w:hAnsi="Cambria Math"/>
                <w:i/>
                <w:color w:val="000000" w:themeColor="text1"/>
              </w:rPr>
            </m:ctrlPr>
          </m:sSubSupPr>
          <m:e>
            <m:r>
              <w:rPr>
                <w:rFonts w:ascii="Cambria Math" w:eastAsia="Times New Roman" w:hAnsi="Cambria Math"/>
                <w:color w:val="000000" w:themeColor="text1"/>
              </w:rPr>
              <m:t>N</m:t>
            </m:r>
          </m:e>
          <m:sub>
            <m:r>
              <w:rPr>
                <w:rFonts w:ascii="Cambria Math" w:eastAsia="Times New Roman" w:hAnsi="Cambria Math"/>
                <w:color w:val="000000" w:themeColor="text1"/>
              </w:rPr>
              <m:t>symb,per slot</m:t>
            </m:r>
          </m:sub>
          <m:sup>
            <m:r>
              <w:rPr>
                <w:rFonts w:ascii="Cambria Math" w:eastAsia="Times New Roman" w:hAnsi="Cambria Math"/>
                <w:color w:val="000000" w:themeColor="text1"/>
              </w:rPr>
              <m:t>PUSCH</m:t>
            </m:r>
          </m:sup>
        </m:sSubSup>
      </m:oMath>
      <w:r w:rsidR="00AA6C18" w:rsidRPr="008A2F63">
        <w:rPr>
          <w:rFonts w:eastAsia="Times New Roman"/>
          <w:color w:val="000000" w:themeColor="text1"/>
        </w:rPr>
        <w:t>,</w:t>
      </w:r>
    </w:p>
    <w:p w14:paraId="45796CD9" w14:textId="77777777" w:rsidR="00AA6C18" w:rsidRPr="008A2F63" w:rsidRDefault="00AA6C18" w:rsidP="00D81ED0">
      <w:pPr>
        <w:pStyle w:val="ListParagraph"/>
        <w:numPr>
          <w:ilvl w:val="1"/>
          <w:numId w:val="29"/>
        </w:numPr>
        <w:overflowPunct/>
        <w:autoSpaceDE/>
        <w:autoSpaceDN/>
        <w:adjustRightInd/>
        <w:spacing w:line="259" w:lineRule="auto"/>
        <w:textAlignment w:val="auto"/>
        <w:rPr>
          <w:rFonts w:eastAsia="Times New Roman"/>
          <w:color w:val="000000" w:themeColor="text1"/>
        </w:rPr>
      </w:pPr>
      <w:r w:rsidRPr="008A2F63">
        <w:rPr>
          <w:rFonts w:eastAsia="Times New Roman"/>
          <w:color w:val="000000" w:themeColor="text1"/>
        </w:rPr>
        <w:t xml:space="preserve"> </w:t>
      </w:r>
      <m:oMath>
        <m:sSubSup>
          <m:sSubSupPr>
            <m:ctrlPr>
              <w:rPr>
                <w:rFonts w:ascii="Cambria Math" w:eastAsia="Times New Roman" w:hAnsi="Cambria Math"/>
                <w:i/>
                <w:color w:val="000000" w:themeColor="text1"/>
              </w:rPr>
            </m:ctrlPr>
          </m:sSubSupPr>
          <m:e>
            <m:r>
              <w:rPr>
                <w:rFonts w:ascii="Cambria Math" w:eastAsia="Times New Roman" w:hAnsi="Cambria Math"/>
                <w:color w:val="000000" w:themeColor="text1"/>
              </w:rPr>
              <m:t>M</m:t>
            </m:r>
          </m:e>
          <m:sub>
            <m:r>
              <w:rPr>
                <w:rFonts w:ascii="Cambria Math" w:eastAsia="Times New Roman" w:hAnsi="Cambria Math"/>
                <w:color w:val="000000" w:themeColor="text1"/>
              </w:rPr>
              <m:t>SC</m:t>
            </m:r>
          </m:sub>
          <m:sup>
            <m:r>
              <w:rPr>
                <w:rFonts w:ascii="Cambria Math" w:eastAsia="Times New Roman" w:hAnsi="Cambria Math"/>
                <w:color w:val="000000" w:themeColor="text1"/>
              </w:rPr>
              <m:t>PUSCH</m:t>
            </m:r>
          </m:sup>
        </m:sSubSup>
        <m:r>
          <w:rPr>
            <w:rFonts w:ascii="Cambria Math" w:eastAsia="Times New Roman" w:hAnsi="Cambria Math"/>
            <w:color w:val="000000" w:themeColor="text1"/>
          </w:rPr>
          <m:t xml:space="preserve"> </m:t>
        </m:r>
      </m:oMath>
      <w:r w:rsidRPr="008A2F63">
        <w:rPr>
          <w:color w:val="000000" w:themeColor="text1"/>
          <w:lang w:eastAsia="zh-CN"/>
        </w:rPr>
        <w:t xml:space="preserve">is the scheduled bandwidth </w:t>
      </w:r>
      <w:r w:rsidRPr="008A2F63">
        <w:rPr>
          <w:rFonts w:hint="eastAsia"/>
          <w:color w:val="000000" w:themeColor="text1"/>
          <w:lang w:eastAsia="zh-CN"/>
        </w:rPr>
        <w:t>of the</w:t>
      </w:r>
      <w:r w:rsidRPr="008A2F63">
        <w:rPr>
          <w:color w:val="000000" w:themeColor="text1"/>
          <w:lang w:eastAsia="zh-CN"/>
        </w:rPr>
        <w:t xml:space="preserve"> TBOMS transmission, expressed as a number of </w:t>
      </w:r>
      <w:proofErr w:type="gramStart"/>
      <w:r w:rsidRPr="008A2F63">
        <w:rPr>
          <w:color w:val="000000" w:themeColor="text1"/>
          <w:lang w:eastAsia="zh-CN"/>
        </w:rPr>
        <w:t>subcarriers,</w:t>
      </w:r>
      <w:proofErr w:type="gramEnd"/>
    </w:p>
    <w:p w14:paraId="5E518C6F" w14:textId="35F3414B" w:rsidR="00AA6C18" w:rsidRPr="008A2F63" w:rsidRDefault="00AA6C18" w:rsidP="00D81ED0">
      <w:pPr>
        <w:pStyle w:val="ListParagraph"/>
        <w:numPr>
          <w:ilvl w:val="1"/>
          <w:numId w:val="29"/>
        </w:numPr>
        <w:overflowPunct/>
        <w:autoSpaceDE/>
        <w:autoSpaceDN/>
        <w:adjustRightInd/>
        <w:spacing w:line="259" w:lineRule="auto"/>
        <w:textAlignment w:val="auto"/>
        <w:rPr>
          <w:rFonts w:eastAsia="Times New Roman"/>
          <w:color w:val="000000" w:themeColor="text1"/>
        </w:rPr>
      </w:pPr>
      <w:r w:rsidRPr="008A2F63">
        <w:rPr>
          <w:rFonts w:eastAsia="Times New Roman"/>
          <w:color w:val="000000" w:themeColor="text1"/>
        </w:rPr>
        <w:t xml:space="preserve"> </w:t>
      </w:r>
      <m:oMath>
        <m:sSubSup>
          <m:sSubSupPr>
            <m:ctrlPr>
              <w:rPr>
                <w:rFonts w:ascii="Cambria Math" w:eastAsia="Times New Roman" w:hAnsi="Cambria Math"/>
                <w:i/>
                <w:color w:val="000000" w:themeColor="text1"/>
              </w:rPr>
            </m:ctrlPr>
          </m:sSubSupPr>
          <m:e>
            <m:r>
              <w:rPr>
                <w:rFonts w:ascii="Cambria Math" w:eastAsia="Times New Roman" w:hAnsi="Cambria Math"/>
                <w:color w:val="000000" w:themeColor="text1"/>
              </w:rPr>
              <m:t>N</m:t>
            </m:r>
          </m:e>
          <m:sub>
            <m:r>
              <w:rPr>
                <w:rFonts w:ascii="Cambria Math" w:eastAsia="Times New Roman" w:hAnsi="Cambria Math"/>
                <w:color w:val="000000" w:themeColor="text1"/>
              </w:rPr>
              <m:t>symb,per slot</m:t>
            </m:r>
          </m:sub>
          <m:sup>
            <m:r>
              <w:rPr>
                <w:rFonts w:ascii="Cambria Math" w:eastAsia="Times New Roman" w:hAnsi="Cambria Math"/>
                <w:color w:val="000000" w:themeColor="text1"/>
              </w:rPr>
              <m:t>PUSCH</m:t>
            </m:r>
          </m:sup>
        </m:sSubSup>
      </m:oMath>
      <w:r w:rsidRPr="008A2F63">
        <w:rPr>
          <w:rFonts w:eastAsia="Times New Roman"/>
          <w:color w:val="000000" w:themeColor="text1"/>
        </w:rPr>
        <w:t xml:space="preserve"> is the number of symbols allocated per slot of TBOMS as per the indicated/configured row of TDRA table,</w:t>
      </w:r>
      <w:r w:rsidR="00A330E2">
        <w:rPr>
          <w:rFonts w:eastAsia="Times New Roman"/>
          <w:color w:val="000000" w:themeColor="text1"/>
        </w:rPr>
        <w:t xml:space="preserve"> excluding the symbols with DMRS </w:t>
      </w:r>
      <w:proofErr w:type="gramStart"/>
      <w:r w:rsidR="00A330E2">
        <w:rPr>
          <w:rFonts w:eastAsia="Times New Roman"/>
          <w:color w:val="000000" w:themeColor="text1"/>
        </w:rPr>
        <w:t>tones.</w:t>
      </w:r>
      <w:proofErr w:type="gramEnd"/>
    </w:p>
    <w:p w14:paraId="798562BA" w14:textId="77777777" w:rsidR="00AA6C18" w:rsidRPr="008A2F63" w:rsidRDefault="00747973" w:rsidP="00D81ED0">
      <w:pPr>
        <w:pStyle w:val="ListParagraph"/>
        <w:numPr>
          <w:ilvl w:val="0"/>
          <w:numId w:val="29"/>
        </w:numPr>
        <w:overflowPunct/>
        <w:autoSpaceDE/>
        <w:autoSpaceDN/>
        <w:adjustRightInd/>
        <w:spacing w:line="259" w:lineRule="auto"/>
        <w:textAlignment w:val="auto"/>
        <w:rPr>
          <w:rFonts w:eastAsia="Times New Roman"/>
          <w:color w:val="000000" w:themeColor="text1"/>
        </w:rPr>
      </w:pPr>
      <m:oMath>
        <m:sSub>
          <m:sSubPr>
            <m:ctrlPr>
              <w:rPr>
                <w:rFonts w:ascii="Cambria Math" w:eastAsia="Times New Roman" w:hAnsi="Cambria Math" w:cs="Calibri"/>
                <w:color w:val="000000" w:themeColor="text1"/>
              </w:rPr>
            </m:ctrlPr>
          </m:sSubPr>
          <m:e>
            <m:r>
              <w:rPr>
                <w:rFonts w:ascii="Cambria Math" w:eastAsia="Times New Roman" w:hAnsi="Cambria Math" w:cs="Calibri"/>
                <w:color w:val="000000" w:themeColor="text1"/>
              </w:rPr>
              <m:t>s</m:t>
            </m:r>
          </m:e>
          <m:sub>
            <m:r>
              <m:rPr>
                <m:sty m:val="p"/>
              </m:rPr>
              <w:rPr>
                <w:rFonts w:ascii="Cambria Math" w:eastAsia="Times New Roman" w:hAnsi="Cambria Math" w:cs="Calibri"/>
                <w:color w:val="000000" w:themeColor="text1"/>
              </w:rPr>
              <m:t>1</m:t>
            </m:r>
          </m:sub>
        </m:sSub>
      </m:oMath>
      <w:r w:rsidR="00AA6C18" w:rsidRPr="008A2F63">
        <w:rPr>
          <w:rFonts w:eastAsia="Times New Roman"/>
          <w:color w:val="000000" w:themeColor="text1"/>
        </w:rPr>
        <w:t xml:space="preserve"> is set to be the starting bit index of the RV associated with the single TBOMS. </w:t>
      </w:r>
    </w:p>
    <w:p w14:paraId="20D9B9BC" w14:textId="77777777" w:rsidR="00215D25" w:rsidRPr="00F5395C" w:rsidRDefault="00215D25" w:rsidP="00215D25">
      <w:r w:rsidRPr="00F5395C">
        <w:rPr>
          <w:b/>
          <w:bCs/>
        </w:rPr>
        <w:t xml:space="preserve">Proposal </w:t>
      </w:r>
      <w:r>
        <w:rPr>
          <w:b/>
          <w:bCs/>
        </w:rPr>
        <w:t>3</w:t>
      </w:r>
      <w:r w:rsidRPr="00F5395C">
        <w:rPr>
          <w:b/>
          <w:bCs/>
        </w:rPr>
        <w:t>:</w:t>
      </w:r>
      <w:r w:rsidRPr="00F5395C">
        <w:t xml:space="preserve"> Interlaced TBoMS transmissions (carrying different TBs) are not permitted. A UE does not expect a TBoMS transmission in a component carrier to begin before the completion of an ongoing TBoMS transmission in the same component carrier.</w:t>
      </w:r>
    </w:p>
    <w:p w14:paraId="02810CFE" w14:textId="765DAAA3" w:rsidR="00746535" w:rsidRPr="002C136E" w:rsidRDefault="00746535" w:rsidP="00016124">
      <w:pPr>
        <w:pStyle w:val="Heading1"/>
        <w:jc w:val="both"/>
        <w:rPr>
          <w:rFonts w:ascii="Times New Roman" w:hAnsi="Times New Roman"/>
        </w:rPr>
      </w:pPr>
      <w:r w:rsidRPr="002C136E">
        <w:rPr>
          <w:rFonts w:ascii="Times New Roman" w:hAnsi="Times New Roman"/>
        </w:rPr>
        <w:t>Reference</w:t>
      </w:r>
      <w:r w:rsidR="00DA19D4">
        <w:rPr>
          <w:rFonts w:ascii="Times New Roman" w:hAnsi="Times New Roman"/>
        </w:rPr>
        <w:t>s</w:t>
      </w:r>
    </w:p>
    <w:p w14:paraId="23A294BD" w14:textId="500A63BB" w:rsidR="00746535" w:rsidRPr="001C403C" w:rsidRDefault="00565EE1" w:rsidP="00A22B65">
      <w:pPr>
        <w:pStyle w:val="BodyText"/>
        <w:numPr>
          <w:ilvl w:val="0"/>
          <w:numId w:val="26"/>
        </w:numPr>
        <w:overflowPunct/>
        <w:autoSpaceDE/>
        <w:autoSpaceDN/>
        <w:adjustRightInd/>
        <w:snapToGrid w:val="0"/>
        <w:spacing w:beforeLines="50" w:before="120" w:after="120" w:line="268" w:lineRule="auto"/>
        <w:contextualSpacing/>
        <w:jc w:val="both"/>
        <w:textAlignment w:val="auto"/>
        <w:rPr>
          <w:color w:val="000000"/>
        </w:rPr>
      </w:pPr>
      <w:bookmarkStart w:id="1" w:name="_Ref40452861"/>
      <w:r>
        <w:rPr>
          <w:color w:val="000000"/>
        </w:rPr>
        <w:t xml:space="preserve">Chairman notes, </w:t>
      </w:r>
      <w:r w:rsidR="00824450" w:rsidRPr="00824450">
        <w:t>3GPP TSG RAN</w:t>
      </w:r>
      <w:r>
        <w:t>1</w:t>
      </w:r>
      <w:r w:rsidR="00824450" w:rsidRPr="00824450">
        <w:t xml:space="preserve"> meeting #</w:t>
      </w:r>
      <w:r>
        <w:t>10</w:t>
      </w:r>
      <w:r w:rsidR="00AA6C18">
        <w:t>7</w:t>
      </w:r>
      <w:r>
        <w:t>-</w:t>
      </w:r>
      <w:r w:rsidR="00824450" w:rsidRPr="00824450">
        <w:t xml:space="preserve">e, </w:t>
      </w:r>
      <w:bookmarkEnd w:id="1"/>
      <w:r w:rsidR="007B12FD">
        <w:t>e-</w:t>
      </w:r>
      <w:r w:rsidR="007B12FD" w:rsidRPr="00FD6836">
        <w:t xml:space="preserve">Meeting, </w:t>
      </w:r>
      <w:r w:rsidR="00AA6C18">
        <w:rPr>
          <w:bCs/>
        </w:rPr>
        <w:t>November</w:t>
      </w:r>
      <w:r w:rsidR="007B12FD" w:rsidRPr="00FD6836">
        <w:rPr>
          <w:bCs/>
        </w:rPr>
        <w:t xml:space="preserve"> 1</w:t>
      </w:r>
      <w:r w:rsidR="00AA6C18">
        <w:rPr>
          <w:bCs/>
        </w:rPr>
        <w:t>1</w:t>
      </w:r>
      <w:r w:rsidR="007B12FD" w:rsidRPr="00FD6836">
        <w:rPr>
          <w:bCs/>
        </w:rPr>
        <w:t xml:space="preserve">th – </w:t>
      </w:r>
      <w:r w:rsidR="00AA6C18">
        <w:rPr>
          <w:bCs/>
        </w:rPr>
        <w:t>19</w:t>
      </w:r>
      <w:r w:rsidR="007B12FD" w:rsidRPr="00FD6836">
        <w:rPr>
          <w:bCs/>
        </w:rPr>
        <w:t xml:space="preserve">th, </w:t>
      </w:r>
      <w:r w:rsidR="007B12FD" w:rsidRPr="00FD6836" w:rsidDel="005A4352">
        <w:rPr>
          <w:bCs/>
        </w:rPr>
        <w:t>2021</w:t>
      </w:r>
      <w:r w:rsidR="007B12FD" w:rsidRPr="00FD6836">
        <w:rPr>
          <w:bCs/>
        </w:rPr>
        <w:t>.</w:t>
      </w:r>
    </w:p>
    <w:p w14:paraId="7D2E66EC" w14:textId="31A5BC6A" w:rsidR="001C403C" w:rsidRDefault="001C403C" w:rsidP="001C403C">
      <w:pPr>
        <w:pStyle w:val="BodyText"/>
        <w:overflowPunct/>
        <w:autoSpaceDE/>
        <w:autoSpaceDN/>
        <w:adjustRightInd/>
        <w:snapToGrid w:val="0"/>
        <w:spacing w:beforeLines="50" w:before="120" w:after="120" w:line="268" w:lineRule="auto"/>
        <w:contextualSpacing/>
        <w:jc w:val="both"/>
        <w:textAlignment w:val="auto"/>
        <w:rPr>
          <w:bCs/>
        </w:rPr>
      </w:pPr>
    </w:p>
    <w:p w14:paraId="77F441FA" w14:textId="77777777" w:rsidR="001C403C" w:rsidRPr="005F3676" w:rsidRDefault="001C403C" w:rsidP="001C403C">
      <w:pPr>
        <w:pStyle w:val="BodyText"/>
        <w:overflowPunct/>
        <w:autoSpaceDE/>
        <w:autoSpaceDN/>
        <w:adjustRightInd/>
        <w:snapToGrid w:val="0"/>
        <w:spacing w:beforeLines="50" w:before="120" w:after="120" w:line="268" w:lineRule="auto"/>
        <w:ind w:left="567"/>
        <w:contextualSpacing/>
        <w:jc w:val="both"/>
        <w:textAlignment w:val="auto"/>
      </w:pPr>
    </w:p>
    <w:p w14:paraId="70941D89" w14:textId="616C067B" w:rsidR="001C403C" w:rsidRDefault="001C403C" w:rsidP="001C403C">
      <w:pPr>
        <w:pStyle w:val="Heading1"/>
        <w:numPr>
          <w:ilvl w:val="0"/>
          <w:numId w:val="0"/>
        </w:numPr>
        <w:ind w:left="432" w:hanging="432"/>
        <w:rPr>
          <w:lang w:val="en-US"/>
        </w:rPr>
      </w:pPr>
      <w:r>
        <w:rPr>
          <w:lang w:val="en-US"/>
        </w:rPr>
        <w:t>Appendix A: Agreements made in RAN1 10</w:t>
      </w:r>
      <w:r w:rsidR="00215D25">
        <w:rPr>
          <w:lang w:val="en-US"/>
        </w:rPr>
        <w:t>7</w:t>
      </w:r>
      <w:r>
        <w:rPr>
          <w:lang w:val="en-US"/>
        </w:rPr>
        <w:t>-e</w:t>
      </w:r>
      <w:r w:rsidR="00AA6C18">
        <w:rPr>
          <w:lang w:val="en-US"/>
        </w:rPr>
        <w:t xml:space="preserve"> </w:t>
      </w:r>
      <w:r>
        <w:rPr>
          <w:lang w:val="en-US"/>
        </w:rPr>
        <w:t>meeting</w:t>
      </w:r>
      <w:r w:rsidR="00215D25">
        <w:rPr>
          <w:lang w:val="en-US"/>
        </w:rPr>
        <w:t xml:space="preserve"> [1]</w:t>
      </w:r>
    </w:p>
    <w:tbl>
      <w:tblPr>
        <w:tblStyle w:val="TableGrid"/>
        <w:tblW w:w="0" w:type="auto"/>
        <w:tblLook w:val="04A0" w:firstRow="1" w:lastRow="0" w:firstColumn="1" w:lastColumn="0" w:noHBand="0" w:noVBand="1"/>
      </w:tblPr>
      <w:tblGrid>
        <w:gridCol w:w="9350"/>
      </w:tblGrid>
      <w:tr w:rsidR="00E07B67" w14:paraId="70862081" w14:textId="77777777" w:rsidTr="00E07B67">
        <w:tc>
          <w:tcPr>
            <w:tcW w:w="9350" w:type="dxa"/>
          </w:tcPr>
          <w:p w14:paraId="37A17688" w14:textId="77777777" w:rsidR="001F4DD7" w:rsidRPr="0093071B" w:rsidRDefault="001F4DD7" w:rsidP="001F4DD7">
            <w:pPr>
              <w:jc w:val="both"/>
              <w:rPr>
                <w:b/>
                <w:bCs/>
                <w:sz w:val="22"/>
                <w:highlight w:val="green"/>
                <w:lang w:val="en-US"/>
              </w:rPr>
            </w:pPr>
            <w:r w:rsidRPr="0093071B">
              <w:rPr>
                <w:b/>
                <w:bCs/>
                <w:sz w:val="22"/>
                <w:highlight w:val="green"/>
                <w:lang w:val="en-US"/>
              </w:rPr>
              <w:t>Agreement</w:t>
            </w:r>
          </w:p>
          <w:p w14:paraId="484D16C6" w14:textId="77777777" w:rsidR="001F4DD7" w:rsidRDefault="001F4DD7" w:rsidP="001F4DD7">
            <w:pPr>
              <w:jc w:val="both"/>
            </w:pPr>
            <w:r w:rsidRPr="00DA1730">
              <w:t>A single RV is used to transmit a single TBoMS.</w:t>
            </w:r>
          </w:p>
          <w:p w14:paraId="506F7BD3" w14:textId="77777777" w:rsidR="001F4DD7" w:rsidRPr="00A7322B" w:rsidRDefault="001F4DD7" w:rsidP="001F4DD7">
            <w:pPr>
              <w:jc w:val="both"/>
            </w:pPr>
            <w:r>
              <w:t>Note: It is common assumption for option B and option C for “</w:t>
            </w:r>
            <w:r w:rsidRPr="00A7322B">
              <w:t>Starting bit in each slot for the single TBoMS</w:t>
            </w:r>
            <w:r>
              <w:t>”</w:t>
            </w:r>
          </w:p>
          <w:p w14:paraId="5FEE3BF2" w14:textId="77777777" w:rsidR="001F4DD7" w:rsidRPr="00FC33A6" w:rsidRDefault="001F4DD7" w:rsidP="001F4DD7">
            <w:pPr>
              <w:rPr>
                <w:rFonts w:eastAsia="DengXian"/>
                <w:lang w:val="en-US" w:eastAsia="zh-CN"/>
              </w:rPr>
            </w:pPr>
            <w:r w:rsidRPr="00FC33A6">
              <w:rPr>
                <w:rFonts w:eastAsia="DengXian" w:hint="eastAsia"/>
                <w:lang w:val="en-US" w:eastAsia="zh-CN"/>
              </w:rPr>
              <w:t>N</w:t>
            </w:r>
            <w:r w:rsidRPr="00FC33A6">
              <w:rPr>
                <w:rFonts w:eastAsia="DengXian"/>
                <w:lang w:val="en-US" w:eastAsia="zh-CN"/>
              </w:rPr>
              <w:t>ote: below working assumption does not need confirm.</w:t>
            </w:r>
          </w:p>
          <w:p w14:paraId="517E9B23" w14:textId="77777777" w:rsidR="001F4DD7" w:rsidRPr="00FC33A6" w:rsidRDefault="001F4DD7" w:rsidP="001F4DD7">
            <w:pPr>
              <w:rPr>
                <w:rFonts w:eastAsia="DengXian"/>
                <w:lang w:eastAsia="zh-CN"/>
              </w:rPr>
            </w:pPr>
          </w:p>
          <w:p w14:paraId="011280F5" w14:textId="77777777" w:rsidR="001F4DD7" w:rsidRDefault="001F4DD7" w:rsidP="001F4DD7">
            <w:pPr>
              <w:shd w:val="clear" w:color="auto" w:fill="FFFFFF"/>
              <w:tabs>
                <w:tab w:val="left" w:pos="3290"/>
              </w:tabs>
              <w:rPr>
                <w:rFonts w:eastAsia="DengXian"/>
                <w:highlight w:val="darkYellow"/>
                <w:lang w:eastAsia="zh-CN"/>
              </w:rPr>
            </w:pPr>
            <w:r>
              <w:rPr>
                <w:rFonts w:eastAsia="DengXian"/>
                <w:highlight w:val="darkYellow"/>
                <w:lang w:eastAsia="zh-CN"/>
              </w:rPr>
              <w:t>Working Assumption</w:t>
            </w:r>
          </w:p>
          <w:p w14:paraId="3DE9F86B" w14:textId="77777777" w:rsidR="001F4DD7" w:rsidRDefault="001F4DD7" w:rsidP="001F4DD7">
            <w:pPr>
              <w:shd w:val="clear" w:color="auto" w:fill="FFFFFF"/>
              <w:rPr>
                <w:rFonts w:eastAsia="DengXian"/>
                <w:highlight w:val="yellow"/>
                <w:lang w:eastAsia="zh-CN"/>
              </w:rPr>
            </w:pPr>
            <w:r>
              <w:t>Single TBoMS structure of Option 3 is selected</w:t>
            </w:r>
          </w:p>
          <w:p w14:paraId="53EBEA4D" w14:textId="77777777" w:rsidR="001F4DD7" w:rsidRDefault="001F4DD7" w:rsidP="001F4DD7">
            <w:pPr>
              <w:numPr>
                <w:ilvl w:val="0"/>
                <w:numId w:val="25"/>
              </w:numPr>
              <w:overflowPunct/>
              <w:autoSpaceDE/>
              <w:autoSpaceDN/>
              <w:adjustRightInd/>
              <w:spacing w:line="252" w:lineRule="auto"/>
              <w:jc w:val="both"/>
              <w:textAlignment w:val="auto"/>
            </w:pPr>
            <w:r>
              <w:rPr>
                <w:b/>
                <w:bCs/>
              </w:rPr>
              <w:lastRenderedPageBreak/>
              <w:t>Option 3</w:t>
            </w:r>
            <w:r>
              <w:t xml:space="preserve">: Multiple TOTs are determined for a TBoMS. The TB is transmitted on the multiple TOTs using a single RV. </w:t>
            </w:r>
          </w:p>
          <w:p w14:paraId="1C887194" w14:textId="77777777" w:rsidR="001F4DD7" w:rsidRPr="00FC33A6" w:rsidRDefault="001F4DD7" w:rsidP="001F4DD7">
            <w:pPr>
              <w:rPr>
                <w:rFonts w:eastAsia="DengXian"/>
                <w:lang w:eastAsia="zh-CN"/>
              </w:rPr>
            </w:pPr>
            <w:r>
              <w:t>FFS: how the single RV is rate matched across single or multiple TOTs, e.g., rate matched for each TOT, rate matched for all the TOTs, rate matched for each slot and so on.</w:t>
            </w:r>
          </w:p>
          <w:p w14:paraId="3979F9EE" w14:textId="77777777" w:rsidR="001F4DD7" w:rsidRPr="00FC33A6" w:rsidRDefault="001F4DD7" w:rsidP="001F4DD7">
            <w:pPr>
              <w:rPr>
                <w:rFonts w:eastAsia="DengXian"/>
                <w:lang w:eastAsia="zh-CN"/>
              </w:rPr>
            </w:pPr>
          </w:p>
          <w:p w14:paraId="1775FE06" w14:textId="77777777" w:rsidR="001F4DD7" w:rsidRPr="00FC33A6" w:rsidRDefault="001F4DD7" w:rsidP="001F4DD7">
            <w:pPr>
              <w:rPr>
                <w:rFonts w:eastAsia="DengXian"/>
                <w:highlight w:val="green"/>
                <w:lang w:eastAsia="zh-CN"/>
              </w:rPr>
            </w:pPr>
            <w:r w:rsidRPr="00FC33A6">
              <w:rPr>
                <w:rFonts w:eastAsia="DengXian" w:hint="eastAsia"/>
                <w:highlight w:val="green"/>
                <w:lang w:eastAsia="zh-CN"/>
              </w:rPr>
              <w:t>A</w:t>
            </w:r>
            <w:r w:rsidRPr="00FC33A6">
              <w:rPr>
                <w:rFonts w:eastAsia="DengXian"/>
                <w:highlight w:val="green"/>
                <w:lang w:eastAsia="zh-CN"/>
              </w:rPr>
              <w:t>greement</w:t>
            </w:r>
          </w:p>
          <w:p w14:paraId="249EE880" w14:textId="77777777" w:rsidR="001F4DD7" w:rsidRPr="00FC33A6" w:rsidRDefault="001F4DD7" w:rsidP="001F4DD7">
            <w:pPr>
              <w:rPr>
                <w:rFonts w:eastAsia="DengXian"/>
                <w:highlight w:val="green"/>
                <w:lang w:eastAsia="zh-CN"/>
              </w:rPr>
            </w:pPr>
            <w:r w:rsidRPr="00FC33A6">
              <w:rPr>
                <w:rFonts w:eastAsia="DengXian"/>
                <w:highlight w:val="green"/>
                <w:lang w:eastAsia="zh-CN"/>
              </w:rPr>
              <w:t>The working assumption is confirmed.</w:t>
            </w:r>
          </w:p>
          <w:p w14:paraId="7F4A3270" w14:textId="77777777" w:rsidR="001F4DD7" w:rsidRPr="00FC33A6" w:rsidRDefault="001F4DD7" w:rsidP="001F4DD7">
            <w:pPr>
              <w:rPr>
                <w:rFonts w:eastAsia="DengXian"/>
                <w:highlight w:val="yellow"/>
                <w:lang w:eastAsia="zh-CN"/>
              </w:rPr>
            </w:pPr>
          </w:p>
          <w:p w14:paraId="5C7DFEE0" w14:textId="77777777" w:rsidR="001F4DD7" w:rsidRDefault="001F4DD7" w:rsidP="001F4DD7">
            <w:pPr>
              <w:shd w:val="clear" w:color="auto" w:fill="FFFFFF"/>
              <w:rPr>
                <w:rFonts w:ascii="Calibri" w:eastAsia="SimSun" w:hAnsi="Calibri" w:cs="Calibri"/>
                <w:color w:val="000000"/>
                <w:sz w:val="22"/>
                <w:szCs w:val="22"/>
                <w:highlight w:val="darkYellow"/>
                <w:lang w:val="en-US" w:eastAsia="zh-CN"/>
              </w:rPr>
            </w:pPr>
            <w:r>
              <w:rPr>
                <w:rFonts w:ascii="Calibri" w:eastAsia="SimSun" w:hAnsi="Calibri" w:cs="Calibri"/>
                <w:b/>
                <w:bCs/>
                <w:color w:val="000000"/>
                <w:sz w:val="22"/>
                <w:szCs w:val="22"/>
                <w:highlight w:val="darkYellow"/>
                <w:shd w:val="clear" w:color="auto" w:fill="FFFF00"/>
                <w:lang w:val="en-US" w:eastAsia="zh-CN"/>
              </w:rPr>
              <w:t>Working Assumption</w:t>
            </w:r>
          </w:p>
          <w:p w14:paraId="68A7D1E1" w14:textId="77777777" w:rsidR="001F4DD7" w:rsidRPr="0007761A" w:rsidRDefault="001F4DD7" w:rsidP="001F4DD7">
            <w:pPr>
              <w:shd w:val="clear" w:color="auto" w:fill="FFFFFF"/>
              <w:rPr>
                <w:rFonts w:ascii="Calibri" w:eastAsia="SimSun" w:hAnsi="Calibri" w:cs="Calibri"/>
                <w:color w:val="000000"/>
                <w:sz w:val="22"/>
                <w:szCs w:val="22"/>
                <w:lang w:val="en-US" w:eastAsia="zh-CN"/>
              </w:rPr>
            </w:pPr>
            <w:r w:rsidRPr="0007761A">
              <w:rPr>
                <w:rFonts w:ascii="Calibri" w:eastAsia="SimSun" w:hAnsi="Calibri" w:cs="Calibri"/>
                <w:color w:val="000000"/>
                <w:sz w:val="22"/>
                <w:szCs w:val="22"/>
                <w:lang w:val="en-US" w:eastAsia="zh-CN"/>
              </w:rPr>
              <w:t>For TBoMS in Rel-17, the following is supported:</w:t>
            </w:r>
          </w:p>
          <w:p w14:paraId="092BA445" w14:textId="77777777" w:rsidR="001F4DD7" w:rsidRPr="0007761A" w:rsidRDefault="001F4DD7" w:rsidP="00D81ED0">
            <w:pPr>
              <w:numPr>
                <w:ilvl w:val="0"/>
                <w:numId w:val="27"/>
              </w:numPr>
              <w:shd w:val="clear" w:color="auto" w:fill="FFFFFF"/>
              <w:overflowPunct/>
              <w:autoSpaceDE/>
              <w:autoSpaceDN/>
              <w:adjustRightInd/>
              <w:spacing w:before="100" w:after="0" w:line="253" w:lineRule="atLeast"/>
              <w:textAlignment w:val="auto"/>
              <w:rPr>
                <w:rFonts w:ascii="Calibri" w:eastAsia="Microsoft YaHei UI" w:hAnsi="Calibri" w:cs="Calibri"/>
                <w:color w:val="000000"/>
                <w:sz w:val="22"/>
                <w:szCs w:val="22"/>
                <w:lang w:val="en-US" w:eastAsia="zh-CN"/>
              </w:rPr>
            </w:pPr>
            <w:r w:rsidRPr="0007761A">
              <w:rPr>
                <w:rFonts w:ascii="Calibri" w:eastAsia="Microsoft YaHei UI" w:hAnsi="Calibri" w:cs="Calibri"/>
                <w:color w:val="000000"/>
                <w:sz w:val="22"/>
                <w:szCs w:val="22"/>
                <w:lang w:val="en-US" w:eastAsia="zh-CN"/>
              </w:rPr>
              <w:t>Bit interleaving is performed per slot.</w:t>
            </w:r>
          </w:p>
          <w:p w14:paraId="6A49A462" w14:textId="77777777" w:rsidR="001F4DD7" w:rsidRPr="0007761A" w:rsidRDefault="001F4DD7" w:rsidP="001F4DD7">
            <w:pPr>
              <w:shd w:val="clear" w:color="auto" w:fill="FFFFFF"/>
              <w:spacing w:before="100" w:beforeAutospacing="1" w:line="253" w:lineRule="atLeast"/>
              <w:ind w:left="1440" w:hanging="360"/>
              <w:jc w:val="both"/>
              <w:rPr>
                <w:rFonts w:ascii="Calibri" w:eastAsia="SimSun" w:hAnsi="Calibri" w:cs="Calibri"/>
                <w:color w:val="000000"/>
                <w:sz w:val="22"/>
                <w:szCs w:val="22"/>
                <w:lang w:val="en-US" w:eastAsia="zh-CN"/>
              </w:rPr>
            </w:pPr>
            <w:r w:rsidRPr="0007761A">
              <w:rPr>
                <w:rFonts w:ascii="Symbol" w:eastAsia="SimSun" w:hAnsi="Symbol" w:cs="Calibri"/>
                <w:color w:val="000000"/>
                <w:sz w:val="22"/>
                <w:szCs w:val="22"/>
                <w:lang w:val="en-US" w:eastAsia="zh-CN"/>
              </w:rPr>
              <w:t></w:t>
            </w:r>
            <w:r w:rsidRPr="0007761A">
              <w:rPr>
                <w:rFonts w:eastAsia="SimSun"/>
                <w:color w:val="000000"/>
                <w:sz w:val="14"/>
                <w:szCs w:val="14"/>
                <w:lang w:val="en-US" w:eastAsia="zh-CN"/>
              </w:rPr>
              <w:t>       </w:t>
            </w:r>
            <w:r w:rsidRPr="0007761A">
              <w:rPr>
                <w:rFonts w:ascii="Calibri" w:eastAsia="SimSun" w:hAnsi="Calibri" w:cs="Calibri"/>
                <w:color w:val="000000"/>
                <w:sz w:val="22"/>
                <w:szCs w:val="22"/>
                <w:lang w:val="en-US" w:eastAsia="zh-CN"/>
              </w:rPr>
              <w:t>The index of the starting coded bit for each transmitted slot is predetermined prior to the start of the TBoMS transmission.</w:t>
            </w:r>
          </w:p>
          <w:p w14:paraId="26344215" w14:textId="77777777" w:rsidR="001F4DD7" w:rsidRPr="0007761A" w:rsidRDefault="001F4DD7" w:rsidP="00D81ED0">
            <w:pPr>
              <w:numPr>
                <w:ilvl w:val="0"/>
                <w:numId w:val="28"/>
              </w:numPr>
              <w:shd w:val="clear" w:color="auto" w:fill="FFFFFF"/>
              <w:overflowPunct/>
              <w:autoSpaceDE/>
              <w:autoSpaceDN/>
              <w:adjustRightInd/>
              <w:spacing w:after="0" w:line="253" w:lineRule="atLeast"/>
              <w:textAlignment w:val="auto"/>
              <w:rPr>
                <w:rFonts w:ascii="Calibri" w:eastAsia="Microsoft YaHei UI" w:hAnsi="Calibri" w:cs="Calibri"/>
                <w:color w:val="000000"/>
                <w:sz w:val="22"/>
                <w:szCs w:val="22"/>
                <w:lang w:val="en-US" w:eastAsia="zh-CN"/>
              </w:rPr>
            </w:pPr>
            <w:r w:rsidRPr="0007761A">
              <w:rPr>
                <w:rFonts w:ascii="Calibri" w:eastAsia="Microsoft YaHei UI" w:hAnsi="Calibri" w:cs="Calibri"/>
                <w:color w:val="000000"/>
                <w:sz w:val="22"/>
                <w:szCs w:val="22"/>
                <w:lang w:val="en-US" w:eastAsia="zh-CN"/>
              </w:rPr>
              <w:t>Transmission is limited to one CB only.</w:t>
            </w:r>
          </w:p>
          <w:p w14:paraId="3DD7EA7C" w14:textId="77777777" w:rsidR="001F4DD7" w:rsidRPr="0007761A" w:rsidRDefault="001F4DD7" w:rsidP="00D81ED0">
            <w:pPr>
              <w:numPr>
                <w:ilvl w:val="0"/>
                <w:numId w:val="28"/>
              </w:numPr>
              <w:shd w:val="clear" w:color="auto" w:fill="FFFFFF"/>
              <w:overflowPunct/>
              <w:autoSpaceDE/>
              <w:autoSpaceDN/>
              <w:adjustRightInd/>
              <w:spacing w:after="0" w:line="253" w:lineRule="atLeast"/>
              <w:textAlignment w:val="auto"/>
              <w:rPr>
                <w:rFonts w:ascii="Calibri" w:eastAsia="Microsoft YaHei UI" w:hAnsi="Calibri" w:cs="Calibri"/>
                <w:color w:val="000000"/>
                <w:sz w:val="22"/>
                <w:szCs w:val="22"/>
                <w:lang w:val="en-US" w:eastAsia="zh-CN"/>
              </w:rPr>
            </w:pPr>
            <w:r w:rsidRPr="00C23C80">
              <w:rPr>
                <w:rFonts w:ascii="Calibri" w:eastAsia="Microsoft YaHei UI" w:hAnsi="Calibri" w:cs="Calibri"/>
                <w:color w:val="000000"/>
                <w:sz w:val="22"/>
                <w:szCs w:val="22"/>
                <w:lang w:val="en-US" w:eastAsia="zh-CN"/>
              </w:rPr>
              <w:t>FFS: whether UCI multiplexing bits or </w:t>
            </w:r>
            <w:r w:rsidRPr="0007761A">
              <w:rPr>
                <w:rFonts w:ascii="Calibri" w:eastAsia="Microsoft YaHei UI" w:hAnsi="Calibri" w:cs="Calibri"/>
                <w:color w:val="000000"/>
                <w:sz w:val="22"/>
                <w:szCs w:val="22"/>
                <w:lang w:val="en-US" w:eastAsia="zh-CN"/>
              </w:rPr>
              <w:t>cancellation/dropping of coded bits</w:t>
            </w:r>
            <w:r w:rsidRPr="00C23C80">
              <w:rPr>
                <w:rFonts w:ascii="Calibri" w:eastAsia="Microsoft YaHei UI" w:hAnsi="Calibri" w:cs="Calibri"/>
                <w:color w:val="000000"/>
                <w:sz w:val="22"/>
                <w:szCs w:val="22"/>
                <w:lang w:val="en-US" w:eastAsia="zh-CN"/>
              </w:rPr>
              <w:t xml:space="preserve">, if any, </w:t>
            </w:r>
            <w:proofErr w:type="gramStart"/>
            <w:r w:rsidRPr="00C23C80">
              <w:rPr>
                <w:rFonts w:ascii="Calibri" w:eastAsia="Microsoft YaHei UI" w:hAnsi="Calibri" w:cs="Calibri"/>
                <w:color w:val="000000"/>
                <w:sz w:val="22"/>
                <w:szCs w:val="22"/>
                <w:lang w:val="en-US" w:eastAsia="zh-CN"/>
              </w:rPr>
              <w:t>have to</w:t>
            </w:r>
            <w:proofErr w:type="gramEnd"/>
            <w:r w:rsidRPr="00C23C80">
              <w:rPr>
                <w:rFonts w:ascii="Calibri" w:eastAsia="Microsoft YaHei UI" w:hAnsi="Calibri" w:cs="Calibri"/>
                <w:color w:val="000000"/>
                <w:sz w:val="22"/>
                <w:szCs w:val="22"/>
                <w:lang w:val="en-US" w:eastAsia="zh-CN"/>
              </w:rPr>
              <w:t xml:space="preserve"> be known prior to the determination of the index of the starting coded bit for each transmitted slot or not</w:t>
            </w:r>
          </w:p>
          <w:p w14:paraId="1F4B5C22" w14:textId="77777777" w:rsidR="001F4DD7" w:rsidRPr="0007761A" w:rsidRDefault="001F4DD7" w:rsidP="00D81ED0">
            <w:pPr>
              <w:numPr>
                <w:ilvl w:val="0"/>
                <w:numId w:val="28"/>
              </w:numPr>
              <w:shd w:val="clear" w:color="auto" w:fill="FFFFFF"/>
              <w:overflowPunct/>
              <w:autoSpaceDE/>
              <w:autoSpaceDN/>
              <w:adjustRightInd/>
              <w:spacing w:after="100" w:line="253" w:lineRule="atLeast"/>
              <w:textAlignment w:val="auto"/>
              <w:rPr>
                <w:rFonts w:ascii="Calibri" w:eastAsia="Microsoft YaHei UI" w:hAnsi="Calibri" w:cs="Calibri"/>
                <w:color w:val="000000"/>
                <w:sz w:val="22"/>
                <w:szCs w:val="22"/>
                <w:lang w:val="en-US" w:eastAsia="zh-CN"/>
              </w:rPr>
            </w:pPr>
            <w:r w:rsidRPr="00C23C80">
              <w:rPr>
                <w:rFonts w:ascii="Calibri" w:eastAsia="Microsoft YaHei UI" w:hAnsi="Calibri" w:cs="Calibri"/>
                <w:color w:val="000000"/>
                <w:sz w:val="22"/>
                <w:szCs w:val="22"/>
                <w:lang w:val="en-US" w:eastAsia="zh-CN"/>
              </w:rPr>
              <w:t>FFS: Performance with UCI multiplexing on single and multiple slots of a single TBoMS</w:t>
            </w:r>
          </w:p>
          <w:p w14:paraId="291A49F6" w14:textId="77777777" w:rsidR="001F4DD7" w:rsidRPr="00C23C80" w:rsidRDefault="001F4DD7" w:rsidP="001F4DD7">
            <w:pPr>
              <w:shd w:val="clear" w:color="auto" w:fill="FFFFFF"/>
              <w:rPr>
                <w:rFonts w:ascii="Calibri" w:eastAsia="Microsoft YaHei UI" w:hAnsi="Calibri" w:cs="Calibri"/>
                <w:color w:val="000000"/>
                <w:sz w:val="22"/>
                <w:szCs w:val="22"/>
                <w:lang w:val="en-US" w:eastAsia="zh-CN"/>
              </w:rPr>
            </w:pPr>
            <w:r w:rsidRPr="00C23C80">
              <w:rPr>
                <w:rFonts w:ascii="Calibri" w:eastAsia="Microsoft YaHei UI" w:hAnsi="Calibri" w:cs="Calibri"/>
                <w:color w:val="000000"/>
                <w:sz w:val="22"/>
                <w:szCs w:val="22"/>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70943263" w14:textId="77777777" w:rsidR="001F4DD7" w:rsidRPr="00FC33A6" w:rsidRDefault="001F4DD7" w:rsidP="001F4DD7">
            <w:pPr>
              <w:rPr>
                <w:rFonts w:eastAsia="DengXian"/>
                <w:lang w:eastAsia="zh-CN"/>
              </w:rPr>
            </w:pPr>
          </w:p>
          <w:p w14:paraId="005DFFDF" w14:textId="77777777" w:rsidR="001F4DD7" w:rsidRPr="004E0AAF" w:rsidRDefault="001F4DD7" w:rsidP="001F4DD7">
            <w:pPr>
              <w:shd w:val="clear" w:color="auto" w:fill="FFFFFF"/>
              <w:rPr>
                <w:rFonts w:eastAsia="SimSun"/>
                <w:color w:val="000000"/>
                <w:lang w:val="en-US" w:eastAsia="zh-CN"/>
              </w:rPr>
            </w:pPr>
          </w:p>
          <w:p w14:paraId="312DC3E3" w14:textId="77777777" w:rsidR="001F4DD7" w:rsidRPr="004E0AAF" w:rsidRDefault="001F4DD7" w:rsidP="001F4DD7">
            <w:pPr>
              <w:shd w:val="clear" w:color="auto" w:fill="FFFFFF"/>
              <w:jc w:val="both"/>
              <w:rPr>
                <w:rFonts w:eastAsia="SimSun"/>
                <w:color w:val="000000"/>
                <w:highlight w:val="green"/>
                <w:lang w:val="en-US" w:eastAsia="zh-CN"/>
              </w:rPr>
            </w:pPr>
            <w:r w:rsidRPr="005B6B42">
              <w:rPr>
                <w:rFonts w:eastAsia="SimSun"/>
                <w:b/>
                <w:bCs/>
                <w:color w:val="000000"/>
                <w:sz w:val="22"/>
                <w:szCs w:val="22"/>
                <w:highlight w:val="green"/>
                <w:shd w:val="clear" w:color="auto" w:fill="FFFF00"/>
                <w:lang w:eastAsia="zh-CN"/>
              </w:rPr>
              <w:t>Agreement</w:t>
            </w:r>
          </w:p>
          <w:p w14:paraId="43C0A5F2" w14:textId="77777777" w:rsidR="001F4DD7" w:rsidRPr="004E0AAF" w:rsidRDefault="001F4DD7" w:rsidP="00D81ED0">
            <w:pPr>
              <w:numPr>
                <w:ilvl w:val="0"/>
                <w:numId w:val="30"/>
              </w:numPr>
              <w:shd w:val="clear" w:color="auto" w:fill="FFFFFF"/>
              <w:overflowPunct/>
              <w:autoSpaceDE/>
              <w:autoSpaceDN/>
              <w:adjustRightInd/>
              <w:jc w:val="both"/>
              <w:textAlignment w:val="auto"/>
              <w:rPr>
                <w:rFonts w:eastAsia="SimSun"/>
                <w:color w:val="000000"/>
                <w:lang w:eastAsia="zh-CN"/>
              </w:rPr>
            </w:pPr>
            <w:r w:rsidRPr="004E0AAF">
              <w:rPr>
                <w:rFonts w:eastAsia="SimSun"/>
                <w:color w:val="000000"/>
                <w:lang w:eastAsia="zh-CN"/>
              </w:rPr>
              <w:t xml:space="preserve">For TBoMS, UCI is multiplexed on the </w:t>
            </w:r>
            <w:r>
              <w:rPr>
                <w:rFonts w:eastAsia="SimSun"/>
                <w:color w:val="000000"/>
                <w:lang w:eastAsia="zh-CN"/>
              </w:rPr>
              <w:t xml:space="preserve">individual </w:t>
            </w:r>
            <w:r w:rsidRPr="004E0AAF">
              <w:rPr>
                <w:rFonts w:eastAsia="SimSun"/>
                <w:color w:val="000000"/>
                <w:lang w:eastAsia="zh-CN"/>
              </w:rPr>
              <w:t>overlapping slot</w:t>
            </w:r>
            <w:r>
              <w:rPr>
                <w:rFonts w:eastAsia="SimSun"/>
                <w:color w:val="000000"/>
                <w:lang w:eastAsia="zh-CN"/>
              </w:rPr>
              <w:t xml:space="preserve"> for UL transmission in one carrier</w:t>
            </w:r>
          </w:p>
          <w:p w14:paraId="50AB0BE8" w14:textId="77777777" w:rsidR="001F4DD7" w:rsidRPr="004E0AAF" w:rsidRDefault="001F4DD7" w:rsidP="00D81ED0">
            <w:pPr>
              <w:numPr>
                <w:ilvl w:val="0"/>
                <w:numId w:val="30"/>
              </w:numPr>
              <w:shd w:val="clear" w:color="auto" w:fill="FFFFFF"/>
              <w:overflowPunct/>
              <w:autoSpaceDE/>
              <w:autoSpaceDN/>
              <w:adjustRightInd/>
              <w:jc w:val="both"/>
              <w:textAlignment w:val="auto"/>
              <w:rPr>
                <w:rFonts w:eastAsia="SimSun"/>
                <w:color w:val="000000"/>
                <w:lang w:eastAsia="zh-CN"/>
              </w:rPr>
            </w:pPr>
            <w:r w:rsidRPr="004E0AAF">
              <w:rPr>
                <w:rFonts w:eastAsia="SimSun"/>
                <w:color w:val="000000"/>
                <w:lang w:eastAsia="zh-CN"/>
              </w:rPr>
              <w:t>FFS: timeline requirements</w:t>
            </w:r>
          </w:p>
          <w:p w14:paraId="4CF498B3" w14:textId="77777777" w:rsidR="001F4DD7" w:rsidRPr="004E0AAF" w:rsidRDefault="001F4DD7" w:rsidP="00D81ED0">
            <w:pPr>
              <w:numPr>
                <w:ilvl w:val="0"/>
                <w:numId w:val="30"/>
              </w:numPr>
              <w:shd w:val="clear" w:color="auto" w:fill="FFFFFF"/>
              <w:overflowPunct/>
              <w:autoSpaceDE/>
              <w:autoSpaceDN/>
              <w:adjustRightInd/>
              <w:jc w:val="both"/>
              <w:textAlignment w:val="auto"/>
              <w:rPr>
                <w:rFonts w:eastAsia="SimSun"/>
                <w:color w:val="000000"/>
                <w:lang w:eastAsia="zh-CN"/>
              </w:rPr>
            </w:pPr>
            <w:r w:rsidRPr="004E0AAF">
              <w:rPr>
                <w:rFonts w:eastAsia="SimSun"/>
                <w:color w:val="000000"/>
                <w:lang w:eastAsia="zh-CN"/>
              </w:rPr>
              <w:t>FFS: details on the calculation of the number of coded modulation symbols per layer for UCI multiplexing on a single TBoMS.</w:t>
            </w:r>
          </w:p>
          <w:p w14:paraId="5E92E790" w14:textId="77777777" w:rsidR="001F4DD7" w:rsidRPr="004E0AAF" w:rsidRDefault="001F4DD7" w:rsidP="00D81ED0">
            <w:pPr>
              <w:numPr>
                <w:ilvl w:val="0"/>
                <w:numId w:val="30"/>
              </w:numPr>
              <w:shd w:val="clear" w:color="auto" w:fill="FFFFFF"/>
              <w:overflowPunct/>
              <w:autoSpaceDE/>
              <w:autoSpaceDN/>
              <w:adjustRightInd/>
              <w:jc w:val="both"/>
              <w:textAlignment w:val="auto"/>
              <w:rPr>
                <w:rFonts w:eastAsia="SimSun"/>
                <w:color w:val="000000"/>
                <w:lang w:eastAsia="zh-CN"/>
              </w:rPr>
            </w:pPr>
            <w:r w:rsidRPr="004E0AAF">
              <w:rPr>
                <w:rFonts w:eastAsia="SimSun"/>
                <w:color w:val="000000"/>
                <w:lang w:eastAsia="zh-CN"/>
              </w:rPr>
              <w:t>Note: no new UCI multiplexing mechanism other than existing puncturing or rate-matching is introduced for TBoMS in Rel-17.</w:t>
            </w:r>
          </w:p>
          <w:p w14:paraId="44CA65AA" w14:textId="77777777" w:rsidR="001F4DD7" w:rsidRDefault="001F4DD7" w:rsidP="001F4DD7">
            <w:pPr>
              <w:shd w:val="clear" w:color="auto" w:fill="FFFFFF"/>
              <w:rPr>
                <w:rFonts w:eastAsia="SimSun"/>
                <w:color w:val="000000"/>
                <w:lang w:eastAsia="zh-CN"/>
              </w:rPr>
            </w:pPr>
          </w:p>
          <w:p w14:paraId="23AB093F" w14:textId="77777777" w:rsidR="001F4DD7" w:rsidRPr="008E7FA3" w:rsidRDefault="001F4DD7" w:rsidP="001F4DD7">
            <w:pPr>
              <w:shd w:val="clear" w:color="auto" w:fill="FFFFFF"/>
              <w:rPr>
                <w:rFonts w:ascii="SimSun" w:eastAsia="SimSun" w:hAnsi="SimSun" w:cs="SimSun"/>
                <w:color w:val="000000"/>
                <w:sz w:val="24"/>
                <w:lang w:val="en-US" w:eastAsia="zh-CN"/>
              </w:rPr>
            </w:pPr>
            <w:r>
              <w:rPr>
                <w:rFonts w:ascii="Calibri" w:eastAsia="SimSun" w:hAnsi="Calibri" w:cs="Calibri" w:hint="eastAsia"/>
                <w:b/>
                <w:bCs/>
                <w:color w:val="000000"/>
                <w:sz w:val="22"/>
                <w:szCs w:val="22"/>
                <w:shd w:val="clear" w:color="auto" w:fill="00FF00"/>
                <w:lang w:val="en-US" w:eastAsia="zh-CN"/>
              </w:rPr>
              <w:t>Agreement</w:t>
            </w:r>
          </w:p>
          <w:p w14:paraId="738E6B3C"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 xml:space="preserve">For TBoMS repetitions, if the parameter </w:t>
            </w:r>
            <w:proofErr w:type="spellStart"/>
            <w:r w:rsidRPr="008E7FA3">
              <w:rPr>
                <w:rFonts w:ascii="Calibri" w:eastAsia="SimSun" w:hAnsi="Calibri" w:cs="Calibri"/>
                <w:color w:val="000000"/>
                <w:sz w:val="22"/>
                <w:szCs w:val="22"/>
                <w:lang w:val="en-US" w:eastAsia="zh-CN"/>
              </w:rPr>
              <w:t>numberOfRepetitions</w:t>
            </w:r>
            <w:proofErr w:type="spellEnd"/>
            <w:r w:rsidRPr="008E7FA3">
              <w:rPr>
                <w:rFonts w:ascii="Calibri" w:eastAsia="SimSun" w:hAnsi="Calibri" w:cs="Calibri"/>
                <w:color w:val="000000"/>
                <w:sz w:val="22"/>
                <w:szCs w:val="22"/>
                <w:lang w:val="en-US" w:eastAsia="zh-CN"/>
              </w:rPr>
              <w:t xml:space="preserve"> is not configured in the TDRA table, then the number of repetitions M of a single TBoMS is equal to 1.</w:t>
            </w:r>
          </w:p>
          <w:p w14:paraId="39B4C339" w14:textId="77777777" w:rsidR="001F4DD7" w:rsidRPr="00FC33A6" w:rsidRDefault="001F4DD7" w:rsidP="001F4DD7">
            <w:pPr>
              <w:rPr>
                <w:rFonts w:eastAsia="DengXian"/>
                <w:lang w:eastAsia="zh-CN"/>
              </w:rPr>
            </w:pPr>
            <w:r w:rsidRPr="008E7FA3">
              <w:rPr>
                <w:rFonts w:ascii="Calibri" w:eastAsia="SimSun" w:hAnsi="Calibri" w:cs="Calibri"/>
                <w:color w:val="000000"/>
                <w:sz w:val="22"/>
                <w:szCs w:val="22"/>
                <w:lang w:val="en-US" w:eastAsia="zh-CN"/>
              </w:rPr>
              <w:t> </w:t>
            </w:r>
          </w:p>
          <w:p w14:paraId="66B2473C" w14:textId="77777777" w:rsidR="001F4DD7" w:rsidRPr="004E0AAF" w:rsidRDefault="001F4DD7" w:rsidP="001F4DD7">
            <w:pPr>
              <w:rPr>
                <w:rFonts w:eastAsia="SimSun"/>
                <w:color w:val="000000"/>
                <w:lang w:eastAsia="zh-CN"/>
              </w:rPr>
            </w:pPr>
            <w:r w:rsidRPr="005C70CA">
              <w:rPr>
                <w:rFonts w:eastAsia="SimSun" w:hint="eastAsia"/>
                <w:color w:val="000000"/>
                <w:lang w:eastAsia="zh-CN"/>
              </w:rPr>
              <w:t>Conclusion</w:t>
            </w:r>
          </w:p>
          <w:p w14:paraId="6063A75B" w14:textId="77777777" w:rsidR="001F4DD7" w:rsidRPr="004E0AAF" w:rsidRDefault="001F4DD7" w:rsidP="001F4DD7">
            <w:pPr>
              <w:shd w:val="clear" w:color="auto" w:fill="FFFFFF"/>
              <w:rPr>
                <w:rFonts w:eastAsia="SimSun"/>
                <w:color w:val="000000"/>
                <w:lang w:eastAsia="zh-CN"/>
              </w:rPr>
            </w:pPr>
            <w:r w:rsidRPr="004E0AAF">
              <w:rPr>
                <w:rFonts w:eastAsia="SimSun"/>
                <w:color w:val="000000"/>
                <w:lang w:eastAsia="zh-CN"/>
              </w:rPr>
              <w:t>There is no consensus in RAN1 to introduce any restriction on the combinations of N and M that can be configured in the TDRA table, other than the already agreed N*M &lt;= 32 restriction.</w:t>
            </w:r>
          </w:p>
          <w:p w14:paraId="6A1830BD" w14:textId="77777777" w:rsidR="001F4DD7" w:rsidRPr="008E7FA3" w:rsidRDefault="001F4DD7" w:rsidP="001F4DD7">
            <w:pPr>
              <w:shd w:val="clear" w:color="auto" w:fill="FFFFFF"/>
              <w:rPr>
                <w:rFonts w:ascii="SimSun" w:eastAsia="SimSun" w:hAnsi="SimSun" w:cs="SimSun"/>
                <w:color w:val="000000"/>
                <w:sz w:val="24"/>
                <w:lang w:val="en-US" w:eastAsia="zh-CN"/>
              </w:rPr>
            </w:pPr>
          </w:p>
          <w:p w14:paraId="3D12A4F7"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 </w:t>
            </w:r>
          </w:p>
          <w:p w14:paraId="0F4F7D90" w14:textId="77777777" w:rsidR="001F4DD7" w:rsidRPr="008E7FA3" w:rsidRDefault="001F4DD7" w:rsidP="001F4DD7">
            <w:pPr>
              <w:shd w:val="clear" w:color="auto" w:fill="FFFFFF"/>
              <w:rPr>
                <w:rFonts w:ascii="SimSun" w:eastAsia="SimSun" w:hAnsi="SimSun" w:cs="SimSun"/>
                <w:color w:val="000000"/>
                <w:sz w:val="24"/>
                <w:lang w:val="en-US" w:eastAsia="zh-CN"/>
              </w:rPr>
            </w:pPr>
            <w:r>
              <w:rPr>
                <w:rFonts w:ascii="Calibri" w:eastAsia="SimSun" w:hAnsi="Calibri" w:cs="Calibri" w:hint="eastAsia"/>
                <w:b/>
                <w:bCs/>
                <w:color w:val="000000"/>
                <w:sz w:val="22"/>
                <w:szCs w:val="22"/>
                <w:shd w:val="clear" w:color="auto" w:fill="00FF00"/>
                <w:lang w:val="en-US" w:eastAsia="zh-CN"/>
              </w:rPr>
              <w:t>Agreement</w:t>
            </w:r>
          </w:p>
          <w:p w14:paraId="7790AB04"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03FDB104"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             The first slot of the N*M slots determined as available for PUSCH transmission of TBoMS if the configured RV sequence is {0,2,3,1},</w:t>
            </w:r>
          </w:p>
          <w:p w14:paraId="367CA3F8"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             The first slot of any of the M groups of N slots determined as available for PUSCH transmission of TBoMS associated with RV=0, if the configured RV sequence is {0,3,0,3} or {0,0,0,0}.</w:t>
            </w:r>
          </w:p>
          <w:p w14:paraId="66AB3FCD" w14:textId="77777777" w:rsidR="001F4DD7" w:rsidRPr="008E7FA3" w:rsidRDefault="001F4DD7" w:rsidP="001F4DD7">
            <w:pPr>
              <w:shd w:val="clear" w:color="auto" w:fill="FFFFFF"/>
              <w:rPr>
                <w:rFonts w:ascii="SimSun" w:eastAsia="SimSun" w:hAnsi="SimSun" w:cs="SimSun"/>
                <w:color w:val="000000"/>
                <w:sz w:val="24"/>
                <w:lang w:val="en-US" w:eastAsia="zh-CN"/>
              </w:rPr>
            </w:pPr>
            <w:r w:rsidRPr="008E7FA3">
              <w:rPr>
                <w:rFonts w:ascii="Calibri" w:eastAsia="SimSun" w:hAnsi="Calibri" w:cs="Calibri"/>
                <w:color w:val="000000"/>
                <w:sz w:val="22"/>
                <w:szCs w:val="22"/>
                <w:lang w:val="en-US" w:eastAsia="zh-CN"/>
              </w:rPr>
              <w:t>Note: It is up to Editor to decide how to capture these rules.</w:t>
            </w:r>
          </w:p>
          <w:p w14:paraId="52BB8C17" w14:textId="77777777" w:rsidR="001F4DD7" w:rsidRDefault="001F4DD7" w:rsidP="001F4DD7">
            <w:pPr>
              <w:shd w:val="clear" w:color="auto" w:fill="FFFFFF"/>
              <w:rPr>
                <w:rFonts w:eastAsia="SimSun"/>
                <w:color w:val="000000"/>
                <w:lang w:val="en-US" w:eastAsia="zh-CN"/>
              </w:rPr>
            </w:pPr>
          </w:p>
          <w:p w14:paraId="7FFA286A"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b/>
                <w:bCs/>
                <w:color w:val="000000"/>
                <w:sz w:val="22"/>
                <w:szCs w:val="22"/>
                <w:shd w:val="clear" w:color="auto" w:fill="00FF00"/>
                <w:lang w:eastAsia="zh-CN"/>
              </w:rPr>
              <w:t>Agreement</w:t>
            </w:r>
          </w:p>
          <w:p w14:paraId="3AED7773"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For UCI multiplexing on an available slot for TBoMS, the following are supported in Rel-17 for calculating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"C:\\Users\\cmcc\\AppData\\Roaming\\Foxmail7\\Temp-13284-20211119111418\\Attach\\image018(11-19-1(11-20-16-59-32).png"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"C:\\Users\\cmcc\\AppData\\Roaming\\Foxmail7\\Temp-13284-20211119111418\\Attach\\image018(11-19-1(11-20-16-59-32).png"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"C:\\Users\\cmcc\\AppData\\Roaming\\Foxmail7\\Temp-13284-20211119111418\\Attach\\image018(11-19-1(11-20-16-59-32).png"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instrText>INCLUDEPICTURE  "C:\\Users\\cmcc\\AppData\\Roam</w:instrText>
            </w:r>
            <w:r w:rsidR="00747973">
              <w:rPr>
                <w:rFonts w:ascii="MS PGothic" w:eastAsia="MS PGothic" w:hAnsi="MS PGothic" w:cs="Calibri"/>
                <w:color w:val="000000"/>
                <w:sz w:val="24"/>
                <w:lang w:eastAsia="zh-CN"/>
              </w:rPr>
              <w:instrText>ing\\Foxmail7\\Temp-13284-20211119111418\\Attach\\image018(11-19-1(11-20-16-59-32).png" \* MERGEFORMATINET</w:instrText>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pict w14:anchorId="3A5F0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4pt;height:12.6pt">
                  <v:imagedata r:id="rId7" r:href="rId8"/>
                </v:shape>
              </w:pict>
            </w:r>
            <w:r w:rsidR="00747973">
              <w:rPr>
                <w:rFonts w:ascii="MS PGothic" w:eastAsia="MS PGothic" w:hAnsi="MS PGothic" w:cs="Calibri"/>
                <w:color w:val="000000"/>
                <w:sz w:val="24"/>
                <w:lang w:val="en-US"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"C:\\Users\\cmcc\\AppData\\Roaming\\Foxmail7\\Temp-13284-20211119111418\\Attach\\image019(11-19-1(11-20-16-59-32).png"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"C:\\Users\\cmcc\\AppData\\Roaming\\Foxmail7\\Temp-13284-20211119111418\\Attach\\image019(11-19-1(11-20-16-59-32).png"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"C:\\Users\\cmcc\\AppData\\Roaming\\Foxmail7\\Temp-13284-20211119111418\\Attach\\image019(11-19-1(11-20-16-59-32).png"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instrText>INCLUDEPICTURE  "C:\\Users\\cmcc\\AppData\\Roam</w:instrText>
            </w:r>
            <w:r w:rsidR="00747973">
              <w:rPr>
                <w:rFonts w:ascii="MS PGothic" w:eastAsia="MS PGothic" w:hAnsi="MS PGothic" w:cs="Calibri"/>
                <w:color w:val="000000"/>
                <w:sz w:val="24"/>
                <w:lang w:eastAsia="zh-CN"/>
              </w:rPr>
              <w:instrText>ing\\Foxmail7\\Temp-13284-20211119111418\\Attach\\image019(11-19-1(11-20-16-59-32).png" \* MERGEFORMATINET</w:instrText>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pict w14:anchorId="6BE08637">
                <v:shape id="Picture 2" o:spid="_x0000_i1026" type="#_x0000_t75" style="width:49.2pt;height:14.4pt">
                  <v:imagedata r:id="rId9" r:href="rId10"/>
                </v:shape>
              </w:pict>
            </w:r>
            <w:r w:rsidR="00747973">
              <w:rPr>
                <w:rFonts w:ascii="MS PGothic" w:eastAsia="MS PGothic" w:hAnsi="MS PGothic" w:cs="Calibri"/>
                <w:color w:val="000000"/>
                <w:sz w:val="24"/>
                <w:lang w:val="en-US"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"C:\\Users\\cmcc\\AppData\\Roaming\\Foxmail7\\Temp-13284-20211119111418\\Attach\\image020(11-19-1(11-20-16-59-32).png"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"C:\\Users\\cmcc\\AppData\\Roaming\\Foxmail7\\Temp-13284-20211119111418\\Attach\\image020(11-19-1(11-20-16-59-32).png"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"C:\\Users\\cmcc\\AppData\\Roaming\\Foxmail7\\Temp-13284-20211119111418\\Attach\\image020(11-19-1(11-20-16-59-32).png"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instrText>INCLUDEPICTURE  "C:\\Users\\cmcc\\AppData\\Roaming\\Foxmail7\\Temp-13284-20211119111418\\Attach\\image020(11-19-1(11-20-16-59-32).png" \* MERGEFORMATINET</w:instrText>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pict w14:anchorId="1F89EB36">
                <v:shape id="Picture 3" o:spid="_x0000_i1027" type="#_x0000_t75" style="width:49.2pt;height:14.4pt">
                  <v:imagedata r:id="rId11" r:href="rId12"/>
                </v:shape>
              </w:pict>
            </w:r>
            <w:r w:rsidR="00747973">
              <w:rPr>
                <w:rFonts w:ascii="MS PGothic" w:eastAsia="MS PGothic" w:hAnsi="MS PGothic" w:cs="Calibri"/>
                <w:color w:val="000000"/>
                <w:sz w:val="24"/>
                <w:lang w:val="en-US"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and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"C:\\Users\\cmcc\\AppData\\Roaming\\Foxmail7\\Temp-13284-20211119111418\\Attach\\image021(11-19-1(11-20-16-59-32).png"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"C:\\Users\\cmcc\\AppData\\Roaming\\Foxmail7\\Temp-13284-20211119111418\\Attach\\image021(11-19-1(11-20-16-59-32).png"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"C:\\Users\\cmcc\\AppData\\Roaming\\Foxmail7\\Temp-13284-20211119111418\\Attach\\image021(11-19-1(11-20-16-59-32).png"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instrText>INCLUDEPICTURE  "C:\\Users\\cmcc\\AppData\\Roam</w:instrText>
            </w:r>
            <w:r w:rsidR="00747973">
              <w:rPr>
                <w:rFonts w:ascii="MS PGothic" w:eastAsia="MS PGothic" w:hAnsi="MS PGothic" w:cs="Calibri"/>
                <w:color w:val="000000"/>
                <w:sz w:val="24"/>
                <w:lang w:eastAsia="zh-CN"/>
              </w:rPr>
              <w:instrText>ing\\Foxmail7\\Temp-13284-20211119111418\\Attach\\image021(11-19-1(11-20-16-59-32).png" \* MERGEFORMATINET</w:instrText>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pict w14:anchorId="09113A95">
                <v:shape id="Picture 4" o:spid="_x0000_i1028" type="#_x0000_t75" style="width:37.8pt;height:12.6pt">
                  <v:imagedata r:id="rId13" r:href="rId14"/>
                </v:shape>
              </w:pict>
            </w:r>
            <w:r w:rsidR="00747973">
              <w:rPr>
                <w:rFonts w:ascii="MS PGothic" w:eastAsia="MS PGothic" w:hAnsi="MS PGothic" w:cs="Calibri"/>
                <w:color w:val="000000"/>
                <w:sz w:val="24"/>
                <w:lang w:val="en-US"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w:t>
            </w:r>
          </w:p>
          <w:p w14:paraId="430C43E1" w14:textId="77777777" w:rsidR="001F4DD7" w:rsidRPr="000971BD" w:rsidRDefault="001F4DD7" w:rsidP="00D81ED0">
            <w:pPr>
              <w:numPr>
                <w:ilvl w:val="0"/>
                <w:numId w:val="3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"C:\\Users\\cmcc\\AppData\\Roaming\\Foxmail7\\Temp-13284-20211119111418\\Attach\\image022(11-19-1(11-20-16-59-32).png"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"C:\\Users\\cmcc\\AppData\\Roaming\\Foxmail7\\Temp-13284-20211119111418\\Attach\\image022(11-19-1(11-20-16-59-32).png"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"C:\\Users\\cmcc\\AppData\\Roaming\\Foxmail7\\Temp-13284-20211119111418\\Attach\\image022(11-19-1(11-20-16-59-32).png"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instrText>INCLUDEPICTURE  "C:\\Users\\cmcc\\AppData\\Roam</w:instrText>
            </w:r>
            <w:r w:rsidR="00747973">
              <w:rPr>
                <w:rFonts w:ascii="MS PGothic" w:eastAsia="MS PGothic" w:hAnsi="MS PGothic" w:cs="Calibri"/>
                <w:color w:val="000000"/>
                <w:sz w:val="24"/>
                <w:lang w:eastAsia="zh-CN"/>
              </w:rPr>
              <w:instrText>ing\\Foxmail7\\Temp-13284-20211119111418\\Attach\\image022(11-19-1(11-20-16-59-32).png" \* MERGEFORMATINET</w:instrText>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pict w14:anchorId="75010FF0">
                <v:shape id="Picture 5" o:spid="_x0000_i1029" type="#_x0000_t75" style="width:39.6pt;height:16.2pt">
                  <v:imagedata r:id="rId15" r:href="rId16"/>
                </v:shape>
              </w:pict>
            </w:r>
            <w:r w:rsidR="00747973">
              <w:rPr>
                <w:rFonts w:ascii="MS PGothic" w:eastAsia="MS PGothic" w:hAnsi="MS PGothic" w:cs="Calibri"/>
                <w:color w:val="000000"/>
                <w:sz w:val="24"/>
                <w:lang w:val="en-US"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xml:space="preserve">  is the number of symbols in an available slot for TBoMS in which UCI is </w:t>
            </w:r>
            <w:proofErr w:type="gramStart"/>
            <w:r w:rsidRPr="000971BD">
              <w:rPr>
                <w:rFonts w:ascii="Calibri" w:eastAsia="Microsoft YaHei UI" w:hAnsi="Calibri" w:cs="Calibri"/>
                <w:color w:val="000000"/>
                <w:sz w:val="22"/>
                <w:szCs w:val="22"/>
                <w:lang w:eastAsia="zh-CN"/>
              </w:rPr>
              <w:t>multiplexed.</w:t>
            </w:r>
            <w:proofErr w:type="gramEnd"/>
          </w:p>
          <w:p w14:paraId="4894E50E" w14:textId="77777777" w:rsidR="001F4DD7" w:rsidRPr="000971BD" w:rsidRDefault="001F4DD7" w:rsidP="00D81ED0">
            <w:pPr>
              <w:numPr>
                <w:ilvl w:val="0"/>
                <w:numId w:val="3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The CB size is scaled by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"C:\\Users\\cmcc\\AppData\\Roaming\\Foxmail7\\Temp-13284-20211119111418\\Attach\\image023(11-19-1(11-20-16-59-32).png"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"C:\\Users\\cmcc\\AppData\\Roaming\\Foxmail7\\Temp-13284-20211119111418\\Attach\\image023(11-19-1(11-20-16-59-32).png"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"C:\\Users\\cmcc\\AppData\\Roaming\\Foxmail7\\Temp-13284-20211119111418\\Attach\\image023(11-19-1(11-20-16-59-32).png"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instrText>INCLUDEPICTURE  "C:\\Users\\cmcc\\AppData\\Roam</w:instrText>
            </w:r>
            <w:r w:rsidR="00747973">
              <w:rPr>
                <w:rFonts w:ascii="MS PGothic" w:eastAsia="MS PGothic" w:hAnsi="MS PGothic" w:cs="Calibri"/>
                <w:color w:val="000000"/>
                <w:sz w:val="24"/>
                <w:lang w:eastAsia="zh-CN"/>
              </w:rPr>
              <w:instrText>ing\\Foxmail7\\Temp-13284-20211119111418\\Attach\\image023(11-19-1(11-20-16-59-32).png" \* MERGEFORMATINET</w:instrText>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pict w14:anchorId="44CD51AA">
                <v:shape id="Picture 6" o:spid="_x0000_i1030" type="#_x0000_t75" style="width:6pt;height:19.2pt">
                  <v:imagedata r:id="rId17" r:href="rId18"/>
                </v:shape>
              </w:pict>
            </w:r>
            <w:r w:rsidR="00747973">
              <w:rPr>
                <w:rFonts w:ascii="MS PGothic" w:eastAsia="MS PGothic" w:hAnsi="MS PGothic" w:cs="Calibri"/>
                <w:color w:val="000000"/>
                <w:sz w:val="24"/>
                <w:lang w:val="en-US"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where N is the number of slots allocated for TBoMS, i.e.,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"C:\\Users\\cmcc\\AppData\\Roaming\\Foxmail7\\Temp-13284-20211119111418\\Attach\\image024(11-19-1(11-20-16-59-32).png"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"C:\\Users\\cmcc\\AppData\\Roaming\\Foxmail7\\Temp-13284-20211119111418\\Attach\\image024(11-19-1(11-20-16-59-32).png"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"C:\\Users\\cmcc\\AppData\\Roaming\\Foxmail7\\Temp-13284-20211119111418\\Attach\\image024(11-19-1(11-20-16-59-32).png"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instrText>INCLUDEPICTURE  "C:\\Users\\cmcc\\AppData\\Roam</w:instrText>
            </w:r>
            <w:r w:rsidR="00747973">
              <w:rPr>
                <w:rFonts w:ascii="MS PGothic" w:eastAsia="MS PGothic" w:hAnsi="MS PGothic" w:cs="Calibri"/>
                <w:color w:val="000000"/>
                <w:sz w:val="24"/>
                <w:lang w:eastAsia="zh-CN"/>
              </w:rPr>
              <w:instrText>ing\\Foxmail7\\Temp-13284-20211119111418\\Attach\\image024(11-19-1(11-20-16-59-32).png" \* MERGEFORMATINET</w:instrText>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pict w14:anchorId="13C2BAC1">
                <v:shape id="Picture 7" o:spid="_x0000_i1031" type="#_x0000_t75" style="width:64.8pt;height:16.2pt">
                  <v:imagedata r:id="rId19" r:href="rId20"/>
                </v:shape>
              </w:pict>
            </w:r>
            <w:r w:rsidR="00747973">
              <w:rPr>
                <w:rFonts w:ascii="MS PGothic" w:eastAsia="MS PGothic" w:hAnsi="MS PGothic" w:cs="Calibri"/>
                <w:color w:val="000000"/>
                <w:sz w:val="24"/>
                <w:lang w:val="en-US"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 becomes </w:t>
            </w:r>
            <w:r w:rsidRPr="000971BD">
              <w:rPr>
                <w:rFonts w:ascii="MS PGothic" w:eastAsia="MS PGothic" w:hAnsi="MS PGothic" w:cs="Calibri"/>
                <w:color w:val="000000"/>
                <w:sz w:val="24"/>
                <w:lang w:eastAsia="zh-CN"/>
              </w:rPr>
              <w:fldChar w:fldCharType="begin"/>
            </w:r>
            <w:r w:rsidRPr="000971BD">
              <w:rPr>
                <w:rFonts w:ascii="MS PGothic" w:eastAsia="MS PGothic" w:hAnsi="MS PGothic" w:cs="Calibri"/>
                <w:color w:val="000000"/>
                <w:sz w:val="24"/>
                <w:lang w:val="en-US" w:eastAsia="zh-CN"/>
              </w:rPr>
              <w:instrText xml:space="preserve"> INCLUDEPICTURE "C:\\Users\\cmcc\\AppData\\Roaming\\Foxmail7\\Temp-13284-20211119111418\\Attach\\image025(11-19-1(11-20-16-59-32).png" \* MERGEFORMATINET </w:instrText>
            </w:r>
            <w:r w:rsidRPr="000971BD">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"C:\\Users\\cmcc\\AppData\\Roaming\\Foxmail7\\Temp-13284-20211119111418\\Attach\\image025(11-19-1(11-20-16-59-32).png" \* MERGEFORMATINET </w:instrText>
            </w:r>
            <w:r>
              <w:rPr>
                <w:rFonts w:ascii="MS PGothic" w:eastAsia="MS PGothic" w:hAnsi="MS PGothic" w:cs="Calibri"/>
                <w:color w:val="000000"/>
                <w:sz w:val="24"/>
                <w:lang w:eastAsia="zh-CN"/>
              </w:rPr>
              <w:fldChar w:fldCharType="separate"/>
            </w:r>
            <w:r>
              <w:rPr>
                <w:rFonts w:ascii="MS PGothic" w:eastAsia="MS PGothic" w:hAnsi="MS PGothic" w:cs="Calibri"/>
                <w:color w:val="000000"/>
                <w:sz w:val="24"/>
                <w:lang w:eastAsia="zh-CN"/>
              </w:rPr>
              <w:fldChar w:fldCharType="begin"/>
            </w:r>
            <w:r>
              <w:rPr>
                <w:rFonts w:ascii="MS PGothic" w:eastAsia="MS PGothic" w:hAnsi="MS PGothic" w:cs="Calibri"/>
                <w:color w:val="000000"/>
                <w:sz w:val="24"/>
                <w:lang w:val="en-US" w:eastAsia="zh-CN"/>
              </w:rPr>
              <w:instrText xml:space="preserve"> INCLUDEPICTURE  "C:\\Users\\cmcc\\AppData\\Roaming\\Foxmail7\\Temp-13284-20211119111418\\Attach\\image025(11-19-1(11-20-16-59-32).png" \* MERGEFORMATINET </w:instrText>
            </w:r>
            <w:r>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fldChar w:fldCharType="begin"/>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instrText>INCLUDEPICTURE  "C:\\Users\\cmcc\\AppData\\Roaming\\Foxmail7\\Temp-13284-20211119111418\\Attach\\image025(11-19-1(11-20-16-59-32).png" \* MERGEFORMATINET</w:instrText>
            </w:r>
            <w:r w:rsidR="00747973">
              <w:rPr>
                <w:rFonts w:ascii="MS PGothic" w:eastAsia="MS PGothic" w:hAnsi="MS PGothic" w:cs="Calibri"/>
                <w:color w:val="000000"/>
                <w:sz w:val="24"/>
                <w:lang w:eastAsia="zh-CN"/>
              </w:rPr>
              <w:instrText xml:space="preserve"> </w:instrText>
            </w:r>
            <w:r w:rsidR="00747973">
              <w:rPr>
                <w:rFonts w:ascii="MS PGothic" w:eastAsia="MS PGothic" w:hAnsi="MS PGothic" w:cs="Calibri"/>
                <w:color w:val="000000"/>
                <w:sz w:val="24"/>
                <w:lang w:eastAsia="zh-CN"/>
              </w:rPr>
              <w:fldChar w:fldCharType="separate"/>
            </w:r>
            <w:r w:rsidR="00747973">
              <w:rPr>
                <w:rFonts w:ascii="MS PGothic" w:eastAsia="MS PGothic" w:hAnsi="MS PGothic" w:cs="Calibri"/>
                <w:color w:val="000000"/>
                <w:sz w:val="24"/>
                <w:lang w:eastAsia="zh-CN"/>
              </w:rPr>
              <w:pict w14:anchorId="30834958">
                <v:shape id="Picture 8" o:spid="_x0000_i1032" type="#_x0000_t75" style="width:73.2pt;height:19.2pt">
                  <v:imagedata r:id="rId21" r:href="rId22"/>
                </v:shape>
              </w:pict>
            </w:r>
            <w:r w:rsidR="00747973">
              <w:rPr>
                <w:rFonts w:ascii="MS PGothic" w:eastAsia="MS PGothic" w:hAnsi="MS PGothic" w:cs="Calibri"/>
                <w:color w:val="000000"/>
                <w:sz w:val="24"/>
                <w:lang w:val="en-US" w:eastAsia="zh-CN"/>
              </w:rPr>
              <w:fldChar w:fldCharType="end"/>
            </w:r>
            <w:r>
              <w:rPr>
                <w:rFonts w:ascii="MS PGothic" w:eastAsia="MS PGothic" w:hAnsi="MS PGothic" w:cs="Calibri"/>
                <w:color w:val="000000"/>
                <w:sz w:val="24"/>
                <w:lang w:eastAsia="zh-CN"/>
              </w:rPr>
              <w:fldChar w:fldCharType="end"/>
            </w:r>
            <w:r>
              <w:rPr>
                <w:rFonts w:ascii="MS PGothic" w:eastAsia="MS PGothic" w:hAnsi="MS PGothic" w:cs="Calibri"/>
                <w:color w:val="000000"/>
                <w:sz w:val="24"/>
                <w:lang w:eastAsia="zh-CN"/>
              </w:rPr>
              <w:fldChar w:fldCharType="end"/>
            </w:r>
            <w:r w:rsidRPr="000971BD">
              <w:rPr>
                <w:rFonts w:ascii="MS PGothic" w:eastAsia="MS PGothic" w:hAnsi="MS PGothic" w:cs="Calibri"/>
                <w:color w:val="000000"/>
                <w:sz w:val="24"/>
                <w:lang w:eastAsia="zh-CN"/>
              </w:rPr>
              <w:fldChar w:fldCharType="end"/>
            </w:r>
            <w:r w:rsidRPr="000971BD">
              <w:rPr>
                <w:rFonts w:ascii="Calibri" w:eastAsia="Microsoft YaHei UI" w:hAnsi="Calibri" w:cs="Calibri"/>
                <w:color w:val="000000"/>
                <w:sz w:val="22"/>
                <w:szCs w:val="22"/>
                <w:lang w:eastAsia="zh-CN"/>
              </w:rPr>
              <w:t>.</w:t>
            </w:r>
          </w:p>
          <w:p w14:paraId="13242D85"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Note: It is up to the Editor to decide how to capture the scaling in the specification.</w:t>
            </w:r>
          </w:p>
          <w:p w14:paraId="6DF2FC37" w14:textId="21A05B87" w:rsidR="001F4DD7" w:rsidRDefault="001F4DD7" w:rsidP="001F4DD7">
            <w:pPr>
              <w:shd w:val="clear" w:color="auto" w:fill="FFFFFF"/>
              <w:rPr>
                <w:rFonts w:ascii="Microsoft YaHei UI" w:eastAsia="Microsoft YaHei UI" w:hAnsi="Microsoft YaHei UI" w:cs="Calibri"/>
                <w:color w:val="000000"/>
                <w:sz w:val="21"/>
                <w:szCs w:val="21"/>
                <w:lang w:val="en-US" w:eastAsia="zh-CN"/>
              </w:rPr>
            </w:pPr>
          </w:p>
          <w:p w14:paraId="47D88D4A"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b/>
                <w:bCs/>
                <w:color w:val="000000"/>
                <w:sz w:val="22"/>
                <w:szCs w:val="22"/>
                <w:shd w:val="clear" w:color="auto" w:fill="00FF00"/>
                <w:lang w:val="en-US" w:eastAsia="zh-CN"/>
              </w:rPr>
              <w:t>Agreement</w:t>
            </w:r>
          </w:p>
          <w:p w14:paraId="59B12154"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val="en-US" w:eastAsia="zh-CN"/>
              </w:rPr>
              <w:t>The UE does not expect NW to indicate a TBoMS configuration which results in a </w:t>
            </w:r>
            <w:r w:rsidRPr="000971BD">
              <w:rPr>
                <w:rFonts w:ascii="Calibri" w:eastAsia="Microsoft YaHei UI" w:hAnsi="Calibri" w:cs="Calibri"/>
                <w:color w:val="000000"/>
                <w:sz w:val="22"/>
                <w:szCs w:val="22"/>
                <w:lang w:eastAsia="zh-CN"/>
              </w:rPr>
              <w:t>TBS which exceeds the maximum TBS for single CB transmission.</w:t>
            </w:r>
          </w:p>
          <w:p w14:paraId="7B587E5C"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p>
          <w:p w14:paraId="0CF49060" w14:textId="77777777" w:rsidR="001F4DD7" w:rsidRPr="000971BD" w:rsidRDefault="001F4DD7" w:rsidP="001F4DD7">
            <w:pPr>
              <w:shd w:val="clear" w:color="auto" w:fill="FFFFFF"/>
              <w:rPr>
                <w:rFonts w:ascii="Microsoft YaHei UI" w:eastAsia="Microsoft YaHei UI" w:hAnsi="Microsoft YaHei UI" w:cs="SimSun"/>
                <w:color w:val="000000"/>
                <w:sz w:val="21"/>
                <w:szCs w:val="21"/>
                <w:lang w:val="en-US" w:eastAsia="zh-CN"/>
              </w:rPr>
            </w:pPr>
            <w:r w:rsidRPr="000971BD">
              <w:rPr>
                <w:rFonts w:ascii="Calibri" w:eastAsia="SimSun" w:hAnsi="Calibri" w:cs="Calibri"/>
                <w:b/>
                <w:bCs/>
                <w:color w:val="000000"/>
                <w:sz w:val="22"/>
                <w:szCs w:val="22"/>
                <w:shd w:val="clear" w:color="auto" w:fill="00FF00"/>
                <w:lang w:val="en-US" w:eastAsia="zh-CN"/>
              </w:rPr>
              <w:t>Agreement</w:t>
            </w:r>
          </w:p>
          <w:p w14:paraId="1D537D95"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For the retransmission of a single TBoMS with or without repetition in Rel-17:</w:t>
            </w:r>
          </w:p>
          <w:p w14:paraId="27057447" w14:textId="77777777" w:rsidR="001F4DD7" w:rsidRPr="000971BD" w:rsidRDefault="001F4DD7" w:rsidP="00D81ED0">
            <w:pPr>
              <w:numPr>
                <w:ilvl w:val="0"/>
                <w:numId w:val="32"/>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The gNB schedules only complete retransmissions of TBs.</w:t>
            </w:r>
          </w:p>
          <w:p w14:paraId="174A95A5" w14:textId="77777777" w:rsidR="001F4DD7" w:rsidRPr="000971BD" w:rsidRDefault="001F4DD7" w:rsidP="00D81ED0">
            <w:pPr>
              <w:numPr>
                <w:ilvl w:val="0"/>
                <w:numId w:val="33"/>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How the retransmission of the entire TB is </w:t>
            </w:r>
            <w:r w:rsidRPr="000971BD">
              <w:rPr>
                <w:rFonts w:ascii="Calibri" w:eastAsia="Microsoft YaHei UI" w:hAnsi="Calibri" w:cs="Calibri"/>
                <w:color w:val="000000"/>
                <w:sz w:val="22"/>
                <w:szCs w:val="22"/>
                <w:u w:val="single"/>
                <w:lang w:eastAsia="zh-CN"/>
              </w:rPr>
              <w:t>done is</w:t>
            </w:r>
            <w:r w:rsidRPr="000971BD">
              <w:rPr>
                <w:rFonts w:ascii="Calibri" w:eastAsia="Microsoft YaHei UI" w:hAnsi="Calibri" w:cs="Calibri"/>
                <w:color w:val="000000"/>
                <w:sz w:val="22"/>
                <w:szCs w:val="22"/>
                <w:lang w:eastAsia="zh-CN"/>
              </w:rPr>
              <w:t> up to gNB, e.g., could be single slot PUSCH retransmission or TBoMS retransmission, etc.</w:t>
            </w:r>
          </w:p>
          <w:p w14:paraId="235BAA38" w14:textId="77777777" w:rsidR="001F4DD7" w:rsidRPr="000971BD" w:rsidRDefault="001F4DD7" w:rsidP="001F4DD7">
            <w:pPr>
              <w:shd w:val="clear" w:color="auto" w:fill="FFFFFF"/>
              <w:rPr>
                <w:rFonts w:ascii="Calibri" w:eastAsia="Microsoft YaHei UI" w:hAnsi="Calibri" w:cs="Calibri"/>
                <w:color w:val="000000"/>
                <w:sz w:val="22"/>
                <w:szCs w:val="22"/>
                <w:lang w:val="en-US" w:eastAsia="zh-CN"/>
              </w:rPr>
            </w:pPr>
            <w:r w:rsidRPr="000971BD">
              <w:rPr>
                <w:rFonts w:ascii="Calibri" w:eastAsia="Microsoft YaHei UI" w:hAnsi="Calibri" w:cs="Calibri"/>
                <w:color w:val="000000"/>
                <w:sz w:val="22"/>
                <w:szCs w:val="22"/>
                <w:lang w:eastAsia="zh-CN"/>
              </w:rPr>
              <w:t>Note: this has no specification impact.</w:t>
            </w:r>
          </w:p>
          <w:p w14:paraId="7A1AC861" w14:textId="750C84E8" w:rsidR="00E07B67" w:rsidRDefault="00E07B67" w:rsidP="00E07B67"/>
        </w:tc>
      </w:tr>
    </w:tbl>
    <w:p w14:paraId="7C668FF3" w14:textId="77777777" w:rsidR="001C403C" w:rsidRPr="001C403C" w:rsidRDefault="001C403C" w:rsidP="001C403C"/>
    <w:p w14:paraId="4CABDAC3" w14:textId="77777777" w:rsidR="001C403C" w:rsidRPr="00565EE1" w:rsidRDefault="001C403C" w:rsidP="001C403C">
      <w:pPr>
        <w:pStyle w:val="BodyText"/>
        <w:overflowPunct/>
        <w:autoSpaceDE/>
        <w:autoSpaceDN/>
        <w:adjustRightInd/>
        <w:snapToGrid w:val="0"/>
        <w:spacing w:beforeLines="50" w:before="120" w:after="120" w:line="268" w:lineRule="auto"/>
        <w:contextualSpacing/>
        <w:jc w:val="both"/>
        <w:textAlignment w:val="auto"/>
        <w:rPr>
          <w:color w:val="000000"/>
        </w:rPr>
      </w:pPr>
    </w:p>
    <w:sectPr w:rsidR="001C403C" w:rsidRPr="00565EE1"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5F0E6" w14:textId="77777777" w:rsidR="00D81ED0" w:rsidRDefault="00D81ED0" w:rsidP="00746535">
      <w:pPr>
        <w:spacing w:after="0"/>
      </w:pPr>
      <w:r>
        <w:separator/>
      </w:r>
    </w:p>
  </w:endnote>
  <w:endnote w:type="continuationSeparator" w:id="0">
    <w:p w14:paraId="1FFCCA20" w14:textId="77777777" w:rsidR="00D81ED0" w:rsidRDefault="00D81ED0" w:rsidP="00746535">
      <w:pPr>
        <w:spacing w:after="0"/>
      </w:pPr>
      <w:r>
        <w:continuationSeparator/>
      </w:r>
    </w:p>
  </w:endnote>
  <w:endnote w:type="continuationNotice" w:id="1">
    <w:p w14:paraId="7DBFF5AA" w14:textId="77777777" w:rsidR="00D81ED0" w:rsidRDefault="00D81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0EC96" w14:textId="77777777" w:rsidR="00D81ED0" w:rsidRDefault="00D81ED0" w:rsidP="00746535">
      <w:pPr>
        <w:spacing w:after="0"/>
      </w:pPr>
      <w:r>
        <w:separator/>
      </w:r>
    </w:p>
  </w:footnote>
  <w:footnote w:type="continuationSeparator" w:id="0">
    <w:p w14:paraId="4A953E7A" w14:textId="77777777" w:rsidR="00D81ED0" w:rsidRDefault="00D81ED0" w:rsidP="00746535">
      <w:pPr>
        <w:spacing w:after="0"/>
      </w:pPr>
      <w:r>
        <w:continuationSeparator/>
      </w:r>
    </w:p>
  </w:footnote>
  <w:footnote w:type="continuationNotice" w:id="1">
    <w:p w14:paraId="1667674A" w14:textId="77777777" w:rsidR="00D81ED0" w:rsidRDefault="00D81E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0D056E"/>
    <w:multiLevelType w:val="hybridMultilevel"/>
    <w:tmpl w:val="18106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A4630"/>
    <w:multiLevelType w:val="multilevel"/>
    <w:tmpl w:val="C14E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D33335"/>
    <w:multiLevelType w:val="multilevel"/>
    <w:tmpl w:val="7D12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DE6D68"/>
    <w:multiLevelType w:val="multilevel"/>
    <w:tmpl w:val="1BB4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60916"/>
    <w:multiLevelType w:val="hybridMultilevel"/>
    <w:tmpl w:val="674EB36A"/>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0"/>
  </w:num>
  <w:num w:numId="3">
    <w:abstractNumId w:val="33"/>
  </w:num>
  <w:num w:numId="4">
    <w:abstractNumId w:val="21"/>
  </w:num>
  <w:num w:numId="5">
    <w:abstractNumId w:val="18"/>
  </w:num>
  <w:num w:numId="6">
    <w:abstractNumId w:val="5"/>
  </w:num>
  <w:num w:numId="7">
    <w:abstractNumId w:val="30"/>
  </w:num>
  <w:num w:numId="8">
    <w:abstractNumId w:val="16"/>
  </w:num>
  <w:num w:numId="9">
    <w:abstractNumId w:val="27"/>
  </w:num>
  <w:num w:numId="10">
    <w:abstractNumId w:val="19"/>
  </w:num>
  <w:num w:numId="11">
    <w:abstractNumId w:val="12"/>
  </w:num>
  <w:num w:numId="12">
    <w:abstractNumId w:val="2"/>
  </w:num>
  <w:num w:numId="13">
    <w:abstractNumId w:val="3"/>
  </w:num>
  <w:num w:numId="14">
    <w:abstractNumId w:val="29"/>
  </w:num>
  <w:num w:numId="15">
    <w:abstractNumId w:val="0"/>
  </w:num>
  <w:num w:numId="16">
    <w:abstractNumId w:val="24"/>
  </w:num>
  <w:num w:numId="17">
    <w:abstractNumId w:val="25"/>
  </w:num>
  <w:num w:numId="18">
    <w:abstractNumId w:val="31"/>
  </w:num>
  <w:num w:numId="19">
    <w:abstractNumId w:val="13"/>
  </w:num>
  <w:num w:numId="20">
    <w:abstractNumId w:val="17"/>
  </w:num>
  <w:num w:numId="21">
    <w:abstractNumId w:val="15"/>
  </w:num>
  <w:num w:numId="22">
    <w:abstractNumId w:val="14"/>
  </w:num>
  <w:num w:numId="23">
    <w:abstractNumId w:val="11"/>
  </w:num>
  <w:num w:numId="24">
    <w:abstractNumId w:val="9"/>
  </w:num>
  <w:num w:numId="25">
    <w:abstractNumId w:val="26"/>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2"/>
  </w:num>
  <w:num w:numId="29">
    <w:abstractNumId w:val="6"/>
  </w:num>
  <w:num w:numId="30">
    <w:abstractNumId w:val="28"/>
  </w:num>
  <w:num w:numId="31">
    <w:abstractNumId w:val="10"/>
  </w:num>
  <w:num w:numId="32">
    <w:abstractNumId w:val="7"/>
  </w:num>
  <w:num w:numId="33">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8"/>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2123"/>
    <w:rsid w:val="00003183"/>
    <w:rsid w:val="000036D0"/>
    <w:rsid w:val="000044F9"/>
    <w:rsid w:val="0000689A"/>
    <w:rsid w:val="00007377"/>
    <w:rsid w:val="00010540"/>
    <w:rsid w:val="00012402"/>
    <w:rsid w:val="00013DF7"/>
    <w:rsid w:val="00016124"/>
    <w:rsid w:val="00017485"/>
    <w:rsid w:val="00020F8F"/>
    <w:rsid w:val="000228CC"/>
    <w:rsid w:val="00022D52"/>
    <w:rsid w:val="000231C0"/>
    <w:rsid w:val="000244F5"/>
    <w:rsid w:val="000247C7"/>
    <w:rsid w:val="00027457"/>
    <w:rsid w:val="00027BAE"/>
    <w:rsid w:val="000306F3"/>
    <w:rsid w:val="00032322"/>
    <w:rsid w:val="00033B0B"/>
    <w:rsid w:val="0003430D"/>
    <w:rsid w:val="00034813"/>
    <w:rsid w:val="00035010"/>
    <w:rsid w:val="000365A7"/>
    <w:rsid w:val="00036DBA"/>
    <w:rsid w:val="00036FDC"/>
    <w:rsid w:val="0003720A"/>
    <w:rsid w:val="00037B94"/>
    <w:rsid w:val="000410E7"/>
    <w:rsid w:val="00043EFF"/>
    <w:rsid w:val="00045501"/>
    <w:rsid w:val="00045914"/>
    <w:rsid w:val="00045CD1"/>
    <w:rsid w:val="00046DB2"/>
    <w:rsid w:val="000503E8"/>
    <w:rsid w:val="00052BDC"/>
    <w:rsid w:val="000544BF"/>
    <w:rsid w:val="00054543"/>
    <w:rsid w:val="00054AE5"/>
    <w:rsid w:val="00055E7D"/>
    <w:rsid w:val="0005667D"/>
    <w:rsid w:val="00056A69"/>
    <w:rsid w:val="000571B3"/>
    <w:rsid w:val="00062718"/>
    <w:rsid w:val="000639BF"/>
    <w:rsid w:val="00064B1F"/>
    <w:rsid w:val="000665A4"/>
    <w:rsid w:val="000666F8"/>
    <w:rsid w:val="00073E2D"/>
    <w:rsid w:val="0007476A"/>
    <w:rsid w:val="00075938"/>
    <w:rsid w:val="00076018"/>
    <w:rsid w:val="0007793C"/>
    <w:rsid w:val="00080398"/>
    <w:rsid w:val="000824DA"/>
    <w:rsid w:val="00083372"/>
    <w:rsid w:val="0008376C"/>
    <w:rsid w:val="0008400B"/>
    <w:rsid w:val="000908D9"/>
    <w:rsid w:val="00090D6C"/>
    <w:rsid w:val="00090F2F"/>
    <w:rsid w:val="00090F92"/>
    <w:rsid w:val="000937F9"/>
    <w:rsid w:val="00093F16"/>
    <w:rsid w:val="000940B2"/>
    <w:rsid w:val="000953B1"/>
    <w:rsid w:val="000A07C8"/>
    <w:rsid w:val="000A3650"/>
    <w:rsid w:val="000A442C"/>
    <w:rsid w:val="000A7317"/>
    <w:rsid w:val="000A75B0"/>
    <w:rsid w:val="000A7F5F"/>
    <w:rsid w:val="000B1540"/>
    <w:rsid w:val="000B3C26"/>
    <w:rsid w:val="000B56AD"/>
    <w:rsid w:val="000B57BA"/>
    <w:rsid w:val="000C2908"/>
    <w:rsid w:val="000C3DF4"/>
    <w:rsid w:val="000C528E"/>
    <w:rsid w:val="000C7CCB"/>
    <w:rsid w:val="000D2E83"/>
    <w:rsid w:val="000D3E4E"/>
    <w:rsid w:val="000D4892"/>
    <w:rsid w:val="000D7297"/>
    <w:rsid w:val="000E1B22"/>
    <w:rsid w:val="000E1B94"/>
    <w:rsid w:val="000E36EC"/>
    <w:rsid w:val="000E44A1"/>
    <w:rsid w:val="000E48F2"/>
    <w:rsid w:val="000E6249"/>
    <w:rsid w:val="000E66FB"/>
    <w:rsid w:val="000F0A0D"/>
    <w:rsid w:val="000F17C8"/>
    <w:rsid w:val="000F195F"/>
    <w:rsid w:val="000F2C63"/>
    <w:rsid w:val="000F5F22"/>
    <w:rsid w:val="000F66D8"/>
    <w:rsid w:val="000F7B85"/>
    <w:rsid w:val="00100239"/>
    <w:rsid w:val="00100953"/>
    <w:rsid w:val="00100C0C"/>
    <w:rsid w:val="001015F2"/>
    <w:rsid w:val="00101F86"/>
    <w:rsid w:val="001025E0"/>
    <w:rsid w:val="001053B2"/>
    <w:rsid w:val="00105E2C"/>
    <w:rsid w:val="001079CA"/>
    <w:rsid w:val="00110628"/>
    <w:rsid w:val="00112891"/>
    <w:rsid w:val="00113975"/>
    <w:rsid w:val="00115275"/>
    <w:rsid w:val="001157DE"/>
    <w:rsid w:val="001174FA"/>
    <w:rsid w:val="00117A6C"/>
    <w:rsid w:val="00120355"/>
    <w:rsid w:val="001216BD"/>
    <w:rsid w:val="001223F3"/>
    <w:rsid w:val="0012290A"/>
    <w:rsid w:val="00122B30"/>
    <w:rsid w:val="0012415D"/>
    <w:rsid w:val="00124F48"/>
    <w:rsid w:val="0012530E"/>
    <w:rsid w:val="00126F2E"/>
    <w:rsid w:val="00127558"/>
    <w:rsid w:val="00127C3A"/>
    <w:rsid w:val="0013001B"/>
    <w:rsid w:val="001316D0"/>
    <w:rsid w:val="00133CDC"/>
    <w:rsid w:val="00137270"/>
    <w:rsid w:val="00137663"/>
    <w:rsid w:val="001378EC"/>
    <w:rsid w:val="001379A2"/>
    <w:rsid w:val="00137F94"/>
    <w:rsid w:val="00140246"/>
    <w:rsid w:val="00144415"/>
    <w:rsid w:val="001450AD"/>
    <w:rsid w:val="00147337"/>
    <w:rsid w:val="00147642"/>
    <w:rsid w:val="0015011B"/>
    <w:rsid w:val="00150ED9"/>
    <w:rsid w:val="0015291E"/>
    <w:rsid w:val="00153674"/>
    <w:rsid w:val="00154732"/>
    <w:rsid w:val="00154E77"/>
    <w:rsid w:val="0015502A"/>
    <w:rsid w:val="0015562F"/>
    <w:rsid w:val="0015658C"/>
    <w:rsid w:val="001604FB"/>
    <w:rsid w:val="0016285A"/>
    <w:rsid w:val="0016496A"/>
    <w:rsid w:val="00164E9F"/>
    <w:rsid w:val="001662CB"/>
    <w:rsid w:val="00167A2A"/>
    <w:rsid w:val="0017371F"/>
    <w:rsid w:val="001737E1"/>
    <w:rsid w:val="00175014"/>
    <w:rsid w:val="00175632"/>
    <w:rsid w:val="001800B9"/>
    <w:rsid w:val="00180764"/>
    <w:rsid w:val="001814E8"/>
    <w:rsid w:val="00182A76"/>
    <w:rsid w:val="0019142A"/>
    <w:rsid w:val="001924F4"/>
    <w:rsid w:val="001930DD"/>
    <w:rsid w:val="0019329E"/>
    <w:rsid w:val="00193462"/>
    <w:rsid w:val="00195265"/>
    <w:rsid w:val="00195DD7"/>
    <w:rsid w:val="00196851"/>
    <w:rsid w:val="00196896"/>
    <w:rsid w:val="001A110A"/>
    <w:rsid w:val="001A39C8"/>
    <w:rsid w:val="001A53F8"/>
    <w:rsid w:val="001A5560"/>
    <w:rsid w:val="001A6AEA"/>
    <w:rsid w:val="001A763F"/>
    <w:rsid w:val="001A7C08"/>
    <w:rsid w:val="001B1669"/>
    <w:rsid w:val="001B17A1"/>
    <w:rsid w:val="001B21F9"/>
    <w:rsid w:val="001B2355"/>
    <w:rsid w:val="001B41D6"/>
    <w:rsid w:val="001B50B9"/>
    <w:rsid w:val="001B7654"/>
    <w:rsid w:val="001C2832"/>
    <w:rsid w:val="001C403C"/>
    <w:rsid w:val="001C719D"/>
    <w:rsid w:val="001D0E72"/>
    <w:rsid w:val="001D2888"/>
    <w:rsid w:val="001D2C9B"/>
    <w:rsid w:val="001D36C5"/>
    <w:rsid w:val="001D4083"/>
    <w:rsid w:val="001E3CDE"/>
    <w:rsid w:val="001E4E85"/>
    <w:rsid w:val="001E62EE"/>
    <w:rsid w:val="001E6B34"/>
    <w:rsid w:val="001F1D9D"/>
    <w:rsid w:val="001F4DD7"/>
    <w:rsid w:val="001F570C"/>
    <w:rsid w:val="001F7D26"/>
    <w:rsid w:val="00200759"/>
    <w:rsid w:val="00200862"/>
    <w:rsid w:val="00201E04"/>
    <w:rsid w:val="00202734"/>
    <w:rsid w:val="002053BB"/>
    <w:rsid w:val="00205606"/>
    <w:rsid w:val="002059E7"/>
    <w:rsid w:val="00205ACB"/>
    <w:rsid w:val="00207EBC"/>
    <w:rsid w:val="002105D5"/>
    <w:rsid w:val="00213D5D"/>
    <w:rsid w:val="002147D1"/>
    <w:rsid w:val="002149B3"/>
    <w:rsid w:val="00215B80"/>
    <w:rsid w:val="00215D25"/>
    <w:rsid w:val="00216A8D"/>
    <w:rsid w:val="0022093A"/>
    <w:rsid w:val="00223374"/>
    <w:rsid w:val="00224720"/>
    <w:rsid w:val="00224BA3"/>
    <w:rsid w:val="002310D5"/>
    <w:rsid w:val="00231708"/>
    <w:rsid w:val="00233FEA"/>
    <w:rsid w:val="0023415E"/>
    <w:rsid w:val="00235FDF"/>
    <w:rsid w:val="00237007"/>
    <w:rsid w:val="00237607"/>
    <w:rsid w:val="00240492"/>
    <w:rsid w:val="0024332F"/>
    <w:rsid w:val="002433A0"/>
    <w:rsid w:val="0024472E"/>
    <w:rsid w:val="002460FA"/>
    <w:rsid w:val="00247088"/>
    <w:rsid w:val="00247523"/>
    <w:rsid w:val="002506DC"/>
    <w:rsid w:val="002576F0"/>
    <w:rsid w:val="002579A8"/>
    <w:rsid w:val="00257D54"/>
    <w:rsid w:val="00260FB9"/>
    <w:rsid w:val="00261BD4"/>
    <w:rsid w:val="00265C53"/>
    <w:rsid w:val="002677CF"/>
    <w:rsid w:val="00270CAA"/>
    <w:rsid w:val="0027288A"/>
    <w:rsid w:val="00273411"/>
    <w:rsid w:val="00273AA6"/>
    <w:rsid w:val="00273C47"/>
    <w:rsid w:val="00274169"/>
    <w:rsid w:val="0027518E"/>
    <w:rsid w:val="00275857"/>
    <w:rsid w:val="002764DD"/>
    <w:rsid w:val="002770D8"/>
    <w:rsid w:val="0028269B"/>
    <w:rsid w:val="00282964"/>
    <w:rsid w:val="00285D76"/>
    <w:rsid w:val="00286D69"/>
    <w:rsid w:val="002876C0"/>
    <w:rsid w:val="00287AEC"/>
    <w:rsid w:val="00291D9A"/>
    <w:rsid w:val="002923E6"/>
    <w:rsid w:val="00292883"/>
    <w:rsid w:val="00294E6D"/>
    <w:rsid w:val="00295AFF"/>
    <w:rsid w:val="00296B3D"/>
    <w:rsid w:val="002A0658"/>
    <w:rsid w:val="002A1728"/>
    <w:rsid w:val="002A3466"/>
    <w:rsid w:val="002A3812"/>
    <w:rsid w:val="002A4E64"/>
    <w:rsid w:val="002A5C7E"/>
    <w:rsid w:val="002A6BD1"/>
    <w:rsid w:val="002A709C"/>
    <w:rsid w:val="002A7B15"/>
    <w:rsid w:val="002B1AE2"/>
    <w:rsid w:val="002B386D"/>
    <w:rsid w:val="002B4CDB"/>
    <w:rsid w:val="002B53C5"/>
    <w:rsid w:val="002B6FDC"/>
    <w:rsid w:val="002C075E"/>
    <w:rsid w:val="002C136E"/>
    <w:rsid w:val="002C16F9"/>
    <w:rsid w:val="002C225D"/>
    <w:rsid w:val="002C24C1"/>
    <w:rsid w:val="002C3C0C"/>
    <w:rsid w:val="002C60F7"/>
    <w:rsid w:val="002C6764"/>
    <w:rsid w:val="002C7E73"/>
    <w:rsid w:val="002D0D95"/>
    <w:rsid w:val="002D1318"/>
    <w:rsid w:val="002D222E"/>
    <w:rsid w:val="002D32FC"/>
    <w:rsid w:val="002D76E5"/>
    <w:rsid w:val="002E0A33"/>
    <w:rsid w:val="002E1B20"/>
    <w:rsid w:val="002E2613"/>
    <w:rsid w:val="002E4D8A"/>
    <w:rsid w:val="002E59C0"/>
    <w:rsid w:val="002E6C4F"/>
    <w:rsid w:val="002F4383"/>
    <w:rsid w:val="002F5E2B"/>
    <w:rsid w:val="002F7D1E"/>
    <w:rsid w:val="003009C8"/>
    <w:rsid w:val="00301906"/>
    <w:rsid w:val="003041FD"/>
    <w:rsid w:val="003047EF"/>
    <w:rsid w:val="00304979"/>
    <w:rsid w:val="00304EE6"/>
    <w:rsid w:val="00305DB3"/>
    <w:rsid w:val="00306FBD"/>
    <w:rsid w:val="0030742E"/>
    <w:rsid w:val="0030770B"/>
    <w:rsid w:val="0031110E"/>
    <w:rsid w:val="00311ED8"/>
    <w:rsid w:val="003137D2"/>
    <w:rsid w:val="0031510A"/>
    <w:rsid w:val="00322BC5"/>
    <w:rsid w:val="00322F63"/>
    <w:rsid w:val="003258FE"/>
    <w:rsid w:val="00327DAB"/>
    <w:rsid w:val="00331AE0"/>
    <w:rsid w:val="00332727"/>
    <w:rsid w:val="00333536"/>
    <w:rsid w:val="00333E72"/>
    <w:rsid w:val="0033409E"/>
    <w:rsid w:val="003346F0"/>
    <w:rsid w:val="00337ECE"/>
    <w:rsid w:val="00340742"/>
    <w:rsid w:val="00342965"/>
    <w:rsid w:val="0034384E"/>
    <w:rsid w:val="00346816"/>
    <w:rsid w:val="0035056C"/>
    <w:rsid w:val="0035296E"/>
    <w:rsid w:val="003540C8"/>
    <w:rsid w:val="00356170"/>
    <w:rsid w:val="00363585"/>
    <w:rsid w:val="0036381D"/>
    <w:rsid w:val="00363B9A"/>
    <w:rsid w:val="003644F7"/>
    <w:rsid w:val="00364CD2"/>
    <w:rsid w:val="00364D8F"/>
    <w:rsid w:val="00364DB0"/>
    <w:rsid w:val="00366981"/>
    <w:rsid w:val="00366B99"/>
    <w:rsid w:val="00366C1C"/>
    <w:rsid w:val="00366C5E"/>
    <w:rsid w:val="00367345"/>
    <w:rsid w:val="00370753"/>
    <w:rsid w:val="00371B3A"/>
    <w:rsid w:val="00373407"/>
    <w:rsid w:val="0037643F"/>
    <w:rsid w:val="00376CB1"/>
    <w:rsid w:val="00377345"/>
    <w:rsid w:val="003829FD"/>
    <w:rsid w:val="0038424A"/>
    <w:rsid w:val="00386E05"/>
    <w:rsid w:val="003877DA"/>
    <w:rsid w:val="00390DD4"/>
    <w:rsid w:val="0039166C"/>
    <w:rsid w:val="003920A0"/>
    <w:rsid w:val="00392475"/>
    <w:rsid w:val="00394A9A"/>
    <w:rsid w:val="00397668"/>
    <w:rsid w:val="003A0336"/>
    <w:rsid w:val="003A0C28"/>
    <w:rsid w:val="003A1ABB"/>
    <w:rsid w:val="003A1C46"/>
    <w:rsid w:val="003A34FD"/>
    <w:rsid w:val="003A36E9"/>
    <w:rsid w:val="003A7012"/>
    <w:rsid w:val="003A7AAA"/>
    <w:rsid w:val="003B2282"/>
    <w:rsid w:val="003B245F"/>
    <w:rsid w:val="003B2E70"/>
    <w:rsid w:val="003B3798"/>
    <w:rsid w:val="003B5254"/>
    <w:rsid w:val="003B526E"/>
    <w:rsid w:val="003B6750"/>
    <w:rsid w:val="003B7686"/>
    <w:rsid w:val="003C13E2"/>
    <w:rsid w:val="003C1597"/>
    <w:rsid w:val="003C185E"/>
    <w:rsid w:val="003C1E22"/>
    <w:rsid w:val="003C2F38"/>
    <w:rsid w:val="003C34CC"/>
    <w:rsid w:val="003C3641"/>
    <w:rsid w:val="003C3E9E"/>
    <w:rsid w:val="003C410F"/>
    <w:rsid w:val="003C4F56"/>
    <w:rsid w:val="003C7437"/>
    <w:rsid w:val="003C7704"/>
    <w:rsid w:val="003C7FA2"/>
    <w:rsid w:val="003D047C"/>
    <w:rsid w:val="003D3DB4"/>
    <w:rsid w:val="003E07BE"/>
    <w:rsid w:val="003E0D33"/>
    <w:rsid w:val="003E15BC"/>
    <w:rsid w:val="003E2CD0"/>
    <w:rsid w:val="003E5117"/>
    <w:rsid w:val="003E7AF3"/>
    <w:rsid w:val="003F1425"/>
    <w:rsid w:val="003F1C3E"/>
    <w:rsid w:val="003F214A"/>
    <w:rsid w:val="003F3555"/>
    <w:rsid w:val="003F4661"/>
    <w:rsid w:val="003F654B"/>
    <w:rsid w:val="003F6B18"/>
    <w:rsid w:val="00400007"/>
    <w:rsid w:val="00402E9C"/>
    <w:rsid w:val="0040345F"/>
    <w:rsid w:val="00407984"/>
    <w:rsid w:val="00407D16"/>
    <w:rsid w:val="00410BAC"/>
    <w:rsid w:val="00410CCF"/>
    <w:rsid w:val="004121EA"/>
    <w:rsid w:val="00412595"/>
    <w:rsid w:val="00413ACB"/>
    <w:rsid w:val="004145F6"/>
    <w:rsid w:val="00421CD2"/>
    <w:rsid w:val="004230B8"/>
    <w:rsid w:val="0042480E"/>
    <w:rsid w:val="00424BCB"/>
    <w:rsid w:val="004278C1"/>
    <w:rsid w:val="00427C00"/>
    <w:rsid w:val="004305CE"/>
    <w:rsid w:val="00431990"/>
    <w:rsid w:val="00431AAC"/>
    <w:rsid w:val="00432242"/>
    <w:rsid w:val="0043352D"/>
    <w:rsid w:val="0043538A"/>
    <w:rsid w:val="0043553E"/>
    <w:rsid w:val="0043698B"/>
    <w:rsid w:val="004379F8"/>
    <w:rsid w:val="00437EB9"/>
    <w:rsid w:val="00440484"/>
    <w:rsid w:val="0044085C"/>
    <w:rsid w:val="00441F88"/>
    <w:rsid w:val="00443C14"/>
    <w:rsid w:val="00443EE7"/>
    <w:rsid w:val="004440D6"/>
    <w:rsid w:val="00445733"/>
    <w:rsid w:val="00450D19"/>
    <w:rsid w:val="0045185F"/>
    <w:rsid w:val="004526F4"/>
    <w:rsid w:val="004533C7"/>
    <w:rsid w:val="00453D63"/>
    <w:rsid w:val="0045621B"/>
    <w:rsid w:val="00460C1E"/>
    <w:rsid w:val="004614B0"/>
    <w:rsid w:val="00461B98"/>
    <w:rsid w:val="00462EDF"/>
    <w:rsid w:val="00462F56"/>
    <w:rsid w:val="00465F61"/>
    <w:rsid w:val="004669B6"/>
    <w:rsid w:val="00466FC5"/>
    <w:rsid w:val="00473420"/>
    <w:rsid w:val="00475537"/>
    <w:rsid w:val="004772A1"/>
    <w:rsid w:val="004803B7"/>
    <w:rsid w:val="00481550"/>
    <w:rsid w:val="00483DEA"/>
    <w:rsid w:val="00484937"/>
    <w:rsid w:val="0048529F"/>
    <w:rsid w:val="00491166"/>
    <w:rsid w:val="004914D1"/>
    <w:rsid w:val="00492B8F"/>
    <w:rsid w:val="00492B9B"/>
    <w:rsid w:val="0049548B"/>
    <w:rsid w:val="00496323"/>
    <w:rsid w:val="0049677E"/>
    <w:rsid w:val="00496C2E"/>
    <w:rsid w:val="0049752F"/>
    <w:rsid w:val="004977FB"/>
    <w:rsid w:val="004A2C9B"/>
    <w:rsid w:val="004A4091"/>
    <w:rsid w:val="004A49AD"/>
    <w:rsid w:val="004A4A1E"/>
    <w:rsid w:val="004B0189"/>
    <w:rsid w:val="004B099F"/>
    <w:rsid w:val="004B1053"/>
    <w:rsid w:val="004B13B6"/>
    <w:rsid w:val="004B2F38"/>
    <w:rsid w:val="004B385B"/>
    <w:rsid w:val="004B54D6"/>
    <w:rsid w:val="004B55DF"/>
    <w:rsid w:val="004B56F0"/>
    <w:rsid w:val="004B6301"/>
    <w:rsid w:val="004C716B"/>
    <w:rsid w:val="004C78D1"/>
    <w:rsid w:val="004D0038"/>
    <w:rsid w:val="004D10C9"/>
    <w:rsid w:val="004D1327"/>
    <w:rsid w:val="004D2CE9"/>
    <w:rsid w:val="004D3CCB"/>
    <w:rsid w:val="004E1257"/>
    <w:rsid w:val="004E2608"/>
    <w:rsid w:val="004E48B0"/>
    <w:rsid w:val="004E67B2"/>
    <w:rsid w:val="004E72ED"/>
    <w:rsid w:val="004F0299"/>
    <w:rsid w:val="004F0B01"/>
    <w:rsid w:val="004F0CEF"/>
    <w:rsid w:val="004F25FF"/>
    <w:rsid w:val="004F27EB"/>
    <w:rsid w:val="004F295D"/>
    <w:rsid w:val="004F4610"/>
    <w:rsid w:val="004F47EB"/>
    <w:rsid w:val="004F53F3"/>
    <w:rsid w:val="004F5BBE"/>
    <w:rsid w:val="004F6906"/>
    <w:rsid w:val="004F6AFC"/>
    <w:rsid w:val="004F6E2F"/>
    <w:rsid w:val="004F6F30"/>
    <w:rsid w:val="004F7895"/>
    <w:rsid w:val="004F7A6F"/>
    <w:rsid w:val="004F7F8F"/>
    <w:rsid w:val="0050049D"/>
    <w:rsid w:val="00502B03"/>
    <w:rsid w:val="00504CA3"/>
    <w:rsid w:val="00505880"/>
    <w:rsid w:val="00507411"/>
    <w:rsid w:val="005120C9"/>
    <w:rsid w:val="005152A8"/>
    <w:rsid w:val="005163CE"/>
    <w:rsid w:val="00516984"/>
    <w:rsid w:val="00516F27"/>
    <w:rsid w:val="00521AA5"/>
    <w:rsid w:val="0052368E"/>
    <w:rsid w:val="0052380E"/>
    <w:rsid w:val="00524340"/>
    <w:rsid w:val="005270F6"/>
    <w:rsid w:val="0053201D"/>
    <w:rsid w:val="00540AE7"/>
    <w:rsid w:val="005415E2"/>
    <w:rsid w:val="00542871"/>
    <w:rsid w:val="005457FA"/>
    <w:rsid w:val="00545F09"/>
    <w:rsid w:val="00546C25"/>
    <w:rsid w:val="00547B7A"/>
    <w:rsid w:val="00554794"/>
    <w:rsid w:val="005551B3"/>
    <w:rsid w:val="00555F24"/>
    <w:rsid w:val="0055627F"/>
    <w:rsid w:val="00557216"/>
    <w:rsid w:val="0056179B"/>
    <w:rsid w:val="00561B6B"/>
    <w:rsid w:val="00563E7A"/>
    <w:rsid w:val="00564315"/>
    <w:rsid w:val="00565401"/>
    <w:rsid w:val="00565EE1"/>
    <w:rsid w:val="00570D55"/>
    <w:rsid w:val="00574132"/>
    <w:rsid w:val="00574E3D"/>
    <w:rsid w:val="00576517"/>
    <w:rsid w:val="005772AD"/>
    <w:rsid w:val="00577D07"/>
    <w:rsid w:val="00582F42"/>
    <w:rsid w:val="005855E4"/>
    <w:rsid w:val="00586B69"/>
    <w:rsid w:val="00590551"/>
    <w:rsid w:val="00591563"/>
    <w:rsid w:val="00591E48"/>
    <w:rsid w:val="005926EE"/>
    <w:rsid w:val="00593F19"/>
    <w:rsid w:val="0059468C"/>
    <w:rsid w:val="00594CE1"/>
    <w:rsid w:val="005A28AF"/>
    <w:rsid w:val="005A33DD"/>
    <w:rsid w:val="005A4948"/>
    <w:rsid w:val="005A5F9F"/>
    <w:rsid w:val="005A5FF0"/>
    <w:rsid w:val="005A74CC"/>
    <w:rsid w:val="005A794D"/>
    <w:rsid w:val="005B0C9C"/>
    <w:rsid w:val="005B0FEE"/>
    <w:rsid w:val="005B3437"/>
    <w:rsid w:val="005B3A24"/>
    <w:rsid w:val="005B3D5A"/>
    <w:rsid w:val="005B68E8"/>
    <w:rsid w:val="005C0886"/>
    <w:rsid w:val="005C0B6B"/>
    <w:rsid w:val="005C0EE2"/>
    <w:rsid w:val="005C58CB"/>
    <w:rsid w:val="005C769E"/>
    <w:rsid w:val="005D0732"/>
    <w:rsid w:val="005D1D27"/>
    <w:rsid w:val="005D42E1"/>
    <w:rsid w:val="005D5B55"/>
    <w:rsid w:val="005D7C2D"/>
    <w:rsid w:val="005E04A6"/>
    <w:rsid w:val="005E062A"/>
    <w:rsid w:val="005E0961"/>
    <w:rsid w:val="005E1032"/>
    <w:rsid w:val="005E41CD"/>
    <w:rsid w:val="005E4C14"/>
    <w:rsid w:val="005E5BE5"/>
    <w:rsid w:val="005E6CC6"/>
    <w:rsid w:val="005F2123"/>
    <w:rsid w:val="005F3F8A"/>
    <w:rsid w:val="005F43FC"/>
    <w:rsid w:val="005F448E"/>
    <w:rsid w:val="005F4E4D"/>
    <w:rsid w:val="005F534C"/>
    <w:rsid w:val="005F53C1"/>
    <w:rsid w:val="005F53C4"/>
    <w:rsid w:val="005F63D2"/>
    <w:rsid w:val="005F66BD"/>
    <w:rsid w:val="005F66DA"/>
    <w:rsid w:val="005F6F46"/>
    <w:rsid w:val="005F7321"/>
    <w:rsid w:val="00602235"/>
    <w:rsid w:val="0060309C"/>
    <w:rsid w:val="0060312A"/>
    <w:rsid w:val="0060335A"/>
    <w:rsid w:val="0060375E"/>
    <w:rsid w:val="006069B3"/>
    <w:rsid w:val="00607144"/>
    <w:rsid w:val="00610E19"/>
    <w:rsid w:val="00611CAE"/>
    <w:rsid w:val="00612977"/>
    <w:rsid w:val="006131D0"/>
    <w:rsid w:val="0061387D"/>
    <w:rsid w:val="00613AF5"/>
    <w:rsid w:val="00614957"/>
    <w:rsid w:val="006149E8"/>
    <w:rsid w:val="006156B4"/>
    <w:rsid w:val="00617E8D"/>
    <w:rsid w:val="006252CE"/>
    <w:rsid w:val="00627D12"/>
    <w:rsid w:val="00630071"/>
    <w:rsid w:val="006304C7"/>
    <w:rsid w:val="006312D9"/>
    <w:rsid w:val="00634C39"/>
    <w:rsid w:val="00640671"/>
    <w:rsid w:val="006418DB"/>
    <w:rsid w:val="006429A1"/>
    <w:rsid w:val="006438F0"/>
    <w:rsid w:val="00645883"/>
    <w:rsid w:val="006477DB"/>
    <w:rsid w:val="00651250"/>
    <w:rsid w:val="00653693"/>
    <w:rsid w:val="00653D8A"/>
    <w:rsid w:val="006547F4"/>
    <w:rsid w:val="0066077E"/>
    <w:rsid w:val="00661B7E"/>
    <w:rsid w:val="0066272D"/>
    <w:rsid w:val="0066276B"/>
    <w:rsid w:val="00662FEF"/>
    <w:rsid w:val="00663B30"/>
    <w:rsid w:val="0066409B"/>
    <w:rsid w:val="00664292"/>
    <w:rsid w:val="0066446C"/>
    <w:rsid w:val="0066604D"/>
    <w:rsid w:val="006666C6"/>
    <w:rsid w:val="00674539"/>
    <w:rsid w:val="0067530F"/>
    <w:rsid w:val="00675A9A"/>
    <w:rsid w:val="00680CA2"/>
    <w:rsid w:val="00680DA8"/>
    <w:rsid w:val="0068217D"/>
    <w:rsid w:val="00684F6A"/>
    <w:rsid w:val="00684FEF"/>
    <w:rsid w:val="00693CC9"/>
    <w:rsid w:val="0069419B"/>
    <w:rsid w:val="0069492B"/>
    <w:rsid w:val="006A3FC5"/>
    <w:rsid w:val="006A40E4"/>
    <w:rsid w:val="006A56FF"/>
    <w:rsid w:val="006A6155"/>
    <w:rsid w:val="006A7146"/>
    <w:rsid w:val="006B0275"/>
    <w:rsid w:val="006B0E0C"/>
    <w:rsid w:val="006B377F"/>
    <w:rsid w:val="006B62B2"/>
    <w:rsid w:val="006B6672"/>
    <w:rsid w:val="006C204E"/>
    <w:rsid w:val="006C3F53"/>
    <w:rsid w:val="006C50B2"/>
    <w:rsid w:val="006C5599"/>
    <w:rsid w:val="006C6E2B"/>
    <w:rsid w:val="006D06B5"/>
    <w:rsid w:val="006D1381"/>
    <w:rsid w:val="006D28C1"/>
    <w:rsid w:val="006D3CBB"/>
    <w:rsid w:val="006D3EEF"/>
    <w:rsid w:val="006D495C"/>
    <w:rsid w:val="006D4FBD"/>
    <w:rsid w:val="006D501D"/>
    <w:rsid w:val="006D54EC"/>
    <w:rsid w:val="006D6D3C"/>
    <w:rsid w:val="006D764E"/>
    <w:rsid w:val="006D765D"/>
    <w:rsid w:val="006E0778"/>
    <w:rsid w:val="006E0836"/>
    <w:rsid w:val="006E1B48"/>
    <w:rsid w:val="006E279E"/>
    <w:rsid w:val="006E3AEE"/>
    <w:rsid w:val="006E467B"/>
    <w:rsid w:val="006E4E6E"/>
    <w:rsid w:val="006E6DD1"/>
    <w:rsid w:val="006E6EC9"/>
    <w:rsid w:val="006F14A8"/>
    <w:rsid w:val="006F20B2"/>
    <w:rsid w:val="006F2A97"/>
    <w:rsid w:val="006F38C7"/>
    <w:rsid w:val="006F40BC"/>
    <w:rsid w:val="006F4D72"/>
    <w:rsid w:val="006F4DCB"/>
    <w:rsid w:val="006F4EEC"/>
    <w:rsid w:val="006F540E"/>
    <w:rsid w:val="006F54F0"/>
    <w:rsid w:val="006F6E51"/>
    <w:rsid w:val="0070016D"/>
    <w:rsid w:val="00701364"/>
    <w:rsid w:val="0070193D"/>
    <w:rsid w:val="007047A9"/>
    <w:rsid w:val="00704BB1"/>
    <w:rsid w:val="007104FB"/>
    <w:rsid w:val="00711A57"/>
    <w:rsid w:val="00712127"/>
    <w:rsid w:val="007124C4"/>
    <w:rsid w:val="00712DA8"/>
    <w:rsid w:val="007138AF"/>
    <w:rsid w:val="00714523"/>
    <w:rsid w:val="007145E0"/>
    <w:rsid w:val="00714628"/>
    <w:rsid w:val="00715FD8"/>
    <w:rsid w:val="00716FD0"/>
    <w:rsid w:val="0071713A"/>
    <w:rsid w:val="00721FFC"/>
    <w:rsid w:val="007237A8"/>
    <w:rsid w:val="0072519F"/>
    <w:rsid w:val="00731C44"/>
    <w:rsid w:val="00732335"/>
    <w:rsid w:val="00732E5B"/>
    <w:rsid w:val="007337CD"/>
    <w:rsid w:val="00734B30"/>
    <w:rsid w:val="00734F50"/>
    <w:rsid w:val="00735055"/>
    <w:rsid w:val="0073567C"/>
    <w:rsid w:val="007359FC"/>
    <w:rsid w:val="0073778F"/>
    <w:rsid w:val="0073794F"/>
    <w:rsid w:val="00740832"/>
    <w:rsid w:val="007410FD"/>
    <w:rsid w:val="0074173A"/>
    <w:rsid w:val="0074348F"/>
    <w:rsid w:val="007439DC"/>
    <w:rsid w:val="0074508A"/>
    <w:rsid w:val="00746535"/>
    <w:rsid w:val="007466FD"/>
    <w:rsid w:val="007468F1"/>
    <w:rsid w:val="00746ABA"/>
    <w:rsid w:val="00746EBE"/>
    <w:rsid w:val="00747359"/>
    <w:rsid w:val="00747973"/>
    <w:rsid w:val="00747ED4"/>
    <w:rsid w:val="00750714"/>
    <w:rsid w:val="007515ED"/>
    <w:rsid w:val="00752AE7"/>
    <w:rsid w:val="00753F95"/>
    <w:rsid w:val="007556E1"/>
    <w:rsid w:val="007614FD"/>
    <w:rsid w:val="0076488F"/>
    <w:rsid w:val="007648B6"/>
    <w:rsid w:val="00765F71"/>
    <w:rsid w:val="00771C0E"/>
    <w:rsid w:val="00772FA8"/>
    <w:rsid w:val="00775476"/>
    <w:rsid w:val="007800E4"/>
    <w:rsid w:val="0078086F"/>
    <w:rsid w:val="007813A5"/>
    <w:rsid w:val="00782900"/>
    <w:rsid w:val="007833A7"/>
    <w:rsid w:val="007835A0"/>
    <w:rsid w:val="00786AAA"/>
    <w:rsid w:val="00786AC7"/>
    <w:rsid w:val="00794097"/>
    <w:rsid w:val="00794973"/>
    <w:rsid w:val="00794C2A"/>
    <w:rsid w:val="0079760C"/>
    <w:rsid w:val="007A2558"/>
    <w:rsid w:val="007A2C77"/>
    <w:rsid w:val="007A3EE4"/>
    <w:rsid w:val="007A5F6E"/>
    <w:rsid w:val="007A646F"/>
    <w:rsid w:val="007A6D5C"/>
    <w:rsid w:val="007A701D"/>
    <w:rsid w:val="007A798E"/>
    <w:rsid w:val="007B12FD"/>
    <w:rsid w:val="007B35CB"/>
    <w:rsid w:val="007B613E"/>
    <w:rsid w:val="007B79E2"/>
    <w:rsid w:val="007B7BA2"/>
    <w:rsid w:val="007C04D9"/>
    <w:rsid w:val="007C2EAE"/>
    <w:rsid w:val="007C360E"/>
    <w:rsid w:val="007C42DB"/>
    <w:rsid w:val="007C514B"/>
    <w:rsid w:val="007C674F"/>
    <w:rsid w:val="007C7BAA"/>
    <w:rsid w:val="007D0A2F"/>
    <w:rsid w:val="007D0F9C"/>
    <w:rsid w:val="007D2B3D"/>
    <w:rsid w:val="007D58CF"/>
    <w:rsid w:val="007D6638"/>
    <w:rsid w:val="007E301A"/>
    <w:rsid w:val="007E3430"/>
    <w:rsid w:val="007E6BE6"/>
    <w:rsid w:val="007F164F"/>
    <w:rsid w:val="007F3419"/>
    <w:rsid w:val="007F3B35"/>
    <w:rsid w:val="008007E9"/>
    <w:rsid w:val="00800A46"/>
    <w:rsid w:val="00800CD0"/>
    <w:rsid w:val="008017AB"/>
    <w:rsid w:val="008039B6"/>
    <w:rsid w:val="00803B87"/>
    <w:rsid w:val="00806D7A"/>
    <w:rsid w:val="00807B78"/>
    <w:rsid w:val="008105FA"/>
    <w:rsid w:val="00810E1F"/>
    <w:rsid w:val="008117DC"/>
    <w:rsid w:val="0081371C"/>
    <w:rsid w:val="00813DE7"/>
    <w:rsid w:val="00815CB3"/>
    <w:rsid w:val="00816306"/>
    <w:rsid w:val="0081650E"/>
    <w:rsid w:val="00821D1F"/>
    <w:rsid w:val="00822AA7"/>
    <w:rsid w:val="008243A9"/>
    <w:rsid w:val="00824450"/>
    <w:rsid w:val="0082479B"/>
    <w:rsid w:val="00825AAF"/>
    <w:rsid w:val="008316A8"/>
    <w:rsid w:val="00834336"/>
    <w:rsid w:val="00835618"/>
    <w:rsid w:val="008369C6"/>
    <w:rsid w:val="008410FB"/>
    <w:rsid w:val="00841889"/>
    <w:rsid w:val="00842C96"/>
    <w:rsid w:val="0084308A"/>
    <w:rsid w:val="00845222"/>
    <w:rsid w:val="008471A0"/>
    <w:rsid w:val="00847EBE"/>
    <w:rsid w:val="0085189A"/>
    <w:rsid w:val="00855202"/>
    <w:rsid w:val="00856071"/>
    <w:rsid w:val="008564D4"/>
    <w:rsid w:val="00857E3A"/>
    <w:rsid w:val="008609B4"/>
    <w:rsid w:val="0086112F"/>
    <w:rsid w:val="0086323B"/>
    <w:rsid w:val="00863926"/>
    <w:rsid w:val="00864501"/>
    <w:rsid w:val="00865BB9"/>
    <w:rsid w:val="00874B44"/>
    <w:rsid w:val="0087613F"/>
    <w:rsid w:val="00881DC1"/>
    <w:rsid w:val="00887872"/>
    <w:rsid w:val="00890434"/>
    <w:rsid w:val="00890742"/>
    <w:rsid w:val="00892410"/>
    <w:rsid w:val="00892BDE"/>
    <w:rsid w:val="00895EC4"/>
    <w:rsid w:val="008963A4"/>
    <w:rsid w:val="0089760F"/>
    <w:rsid w:val="008976E1"/>
    <w:rsid w:val="008A0B28"/>
    <w:rsid w:val="008A2692"/>
    <w:rsid w:val="008A2F63"/>
    <w:rsid w:val="008A3476"/>
    <w:rsid w:val="008A3E0F"/>
    <w:rsid w:val="008A4299"/>
    <w:rsid w:val="008A4477"/>
    <w:rsid w:val="008A7FE8"/>
    <w:rsid w:val="008B006C"/>
    <w:rsid w:val="008B0FB9"/>
    <w:rsid w:val="008B1307"/>
    <w:rsid w:val="008B16F5"/>
    <w:rsid w:val="008B21C2"/>
    <w:rsid w:val="008B2264"/>
    <w:rsid w:val="008B47EF"/>
    <w:rsid w:val="008B4BCD"/>
    <w:rsid w:val="008B6116"/>
    <w:rsid w:val="008B7338"/>
    <w:rsid w:val="008B7E6B"/>
    <w:rsid w:val="008C1A35"/>
    <w:rsid w:val="008C1F05"/>
    <w:rsid w:val="008C256F"/>
    <w:rsid w:val="008C2E12"/>
    <w:rsid w:val="008C6109"/>
    <w:rsid w:val="008C7B1C"/>
    <w:rsid w:val="008C7E01"/>
    <w:rsid w:val="008C7EEF"/>
    <w:rsid w:val="008D106F"/>
    <w:rsid w:val="008D17C1"/>
    <w:rsid w:val="008D23FB"/>
    <w:rsid w:val="008D291F"/>
    <w:rsid w:val="008D36C5"/>
    <w:rsid w:val="008D5DD7"/>
    <w:rsid w:val="008D7A9D"/>
    <w:rsid w:val="008E0A38"/>
    <w:rsid w:val="008E0EAF"/>
    <w:rsid w:val="008E0EE9"/>
    <w:rsid w:val="008E1813"/>
    <w:rsid w:val="008E7FEA"/>
    <w:rsid w:val="008F09BA"/>
    <w:rsid w:val="008F11F0"/>
    <w:rsid w:val="008F1435"/>
    <w:rsid w:val="008F31BC"/>
    <w:rsid w:val="008F32F6"/>
    <w:rsid w:val="008F363C"/>
    <w:rsid w:val="008F38CB"/>
    <w:rsid w:val="008F5BE4"/>
    <w:rsid w:val="008F77C6"/>
    <w:rsid w:val="00900FC5"/>
    <w:rsid w:val="00901695"/>
    <w:rsid w:val="00902351"/>
    <w:rsid w:val="00904C38"/>
    <w:rsid w:val="00906266"/>
    <w:rsid w:val="009069BB"/>
    <w:rsid w:val="0091288C"/>
    <w:rsid w:val="00916A30"/>
    <w:rsid w:val="00917D11"/>
    <w:rsid w:val="009238DC"/>
    <w:rsid w:val="009243BD"/>
    <w:rsid w:val="00925088"/>
    <w:rsid w:val="0092763C"/>
    <w:rsid w:val="00931EA6"/>
    <w:rsid w:val="009320D5"/>
    <w:rsid w:val="00932B8E"/>
    <w:rsid w:val="00934666"/>
    <w:rsid w:val="00934D80"/>
    <w:rsid w:val="0093764E"/>
    <w:rsid w:val="0094127A"/>
    <w:rsid w:val="00943773"/>
    <w:rsid w:val="00944525"/>
    <w:rsid w:val="009447F6"/>
    <w:rsid w:val="009457DF"/>
    <w:rsid w:val="0094699A"/>
    <w:rsid w:val="0094745A"/>
    <w:rsid w:val="00947FBC"/>
    <w:rsid w:val="009501F9"/>
    <w:rsid w:val="00951051"/>
    <w:rsid w:val="0095140B"/>
    <w:rsid w:val="009522CE"/>
    <w:rsid w:val="009531D3"/>
    <w:rsid w:val="0095529C"/>
    <w:rsid w:val="009565AF"/>
    <w:rsid w:val="00956D39"/>
    <w:rsid w:val="00957257"/>
    <w:rsid w:val="00957DC7"/>
    <w:rsid w:val="00960D3D"/>
    <w:rsid w:val="009619D9"/>
    <w:rsid w:val="00962883"/>
    <w:rsid w:val="00964937"/>
    <w:rsid w:val="00964AF1"/>
    <w:rsid w:val="00966C7B"/>
    <w:rsid w:val="009712B1"/>
    <w:rsid w:val="00972583"/>
    <w:rsid w:val="00974C25"/>
    <w:rsid w:val="009761D3"/>
    <w:rsid w:val="0098040B"/>
    <w:rsid w:val="009835AC"/>
    <w:rsid w:val="00985001"/>
    <w:rsid w:val="009862AB"/>
    <w:rsid w:val="009865C7"/>
    <w:rsid w:val="009909BF"/>
    <w:rsid w:val="0099131C"/>
    <w:rsid w:val="009918C7"/>
    <w:rsid w:val="009941D9"/>
    <w:rsid w:val="00994513"/>
    <w:rsid w:val="00995E87"/>
    <w:rsid w:val="00997F56"/>
    <w:rsid w:val="009A0D24"/>
    <w:rsid w:val="009A193B"/>
    <w:rsid w:val="009A1EFD"/>
    <w:rsid w:val="009A22AE"/>
    <w:rsid w:val="009A2F87"/>
    <w:rsid w:val="009A43C8"/>
    <w:rsid w:val="009A46B2"/>
    <w:rsid w:val="009A4AB6"/>
    <w:rsid w:val="009A72AE"/>
    <w:rsid w:val="009B04DD"/>
    <w:rsid w:val="009B0652"/>
    <w:rsid w:val="009B6705"/>
    <w:rsid w:val="009B672E"/>
    <w:rsid w:val="009B6E60"/>
    <w:rsid w:val="009C05C2"/>
    <w:rsid w:val="009C44F1"/>
    <w:rsid w:val="009C46F8"/>
    <w:rsid w:val="009C52E6"/>
    <w:rsid w:val="009C7160"/>
    <w:rsid w:val="009D1BB1"/>
    <w:rsid w:val="009D299F"/>
    <w:rsid w:val="009D2ECE"/>
    <w:rsid w:val="009D3364"/>
    <w:rsid w:val="009D417A"/>
    <w:rsid w:val="009D6404"/>
    <w:rsid w:val="009E09EA"/>
    <w:rsid w:val="009E2F82"/>
    <w:rsid w:val="009E4623"/>
    <w:rsid w:val="009E5BDB"/>
    <w:rsid w:val="009E6142"/>
    <w:rsid w:val="009E64FF"/>
    <w:rsid w:val="009E7305"/>
    <w:rsid w:val="009E75A5"/>
    <w:rsid w:val="009E7AD9"/>
    <w:rsid w:val="009F1389"/>
    <w:rsid w:val="009F1F98"/>
    <w:rsid w:val="009F2B59"/>
    <w:rsid w:val="009F337F"/>
    <w:rsid w:val="009F3D1E"/>
    <w:rsid w:val="009F4343"/>
    <w:rsid w:val="009F485D"/>
    <w:rsid w:val="009F5DFD"/>
    <w:rsid w:val="009F6B24"/>
    <w:rsid w:val="009F759B"/>
    <w:rsid w:val="009F77C0"/>
    <w:rsid w:val="009F7E80"/>
    <w:rsid w:val="00A009B2"/>
    <w:rsid w:val="00A03B84"/>
    <w:rsid w:val="00A03B93"/>
    <w:rsid w:val="00A07BC6"/>
    <w:rsid w:val="00A104B2"/>
    <w:rsid w:val="00A116F3"/>
    <w:rsid w:val="00A1257C"/>
    <w:rsid w:val="00A1296F"/>
    <w:rsid w:val="00A14498"/>
    <w:rsid w:val="00A160DC"/>
    <w:rsid w:val="00A161D1"/>
    <w:rsid w:val="00A20F64"/>
    <w:rsid w:val="00A22B65"/>
    <w:rsid w:val="00A2335D"/>
    <w:rsid w:val="00A2345A"/>
    <w:rsid w:val="00A23FDB"/>
    <w:rsid w:val="00A24489"/>
    <w:rsid w:val="00A245A4"/>
    <w:rsid w:val="00A259C1"/>
    <w:rsid w:val="00A25EDD"/>
    <w:rsid w:val="00A268F2"/>
    <w:rsid w:val="00A30E57"/>
    <w:rsid w:val="00A30FFD"/>
    <w:rsid w:val="00A330E2"/>
    <w:rsid w:val="00A33834"/>
    <w:rsid w:val="00A33AB9"/>
    <w:rsid w:val="00A33BAB"/>
    <w:rsid w:val="00A378D9"/>
    <w:rsid w:val="00A42E9B"/>
    <w:rsid w:val="00A4372A"/>
    <w:rsid w:val="00A4660C"/>
    <w:rsid w:val="00A471DD"/>
    <w:rsid w:val="00A51892"/>
    <w:rsid w:val="00A52EF5"/>
    <w:rsid w:val="00A5346C"/>
    <w:rsid w:val="00A559FB"/>
    <w:rsid w:val="00A56116"/>
    <w:rsid w:val="00A60851"/>
    <w:rsid w:val="00A613B3"/>
    <w:rsid w:val="00A61F99"/>
    <w:rsid w:val="00A62DC0"/>
    <w:rsid w:val="00A62F46"/>
    <w:rsid w:val="00A63F27"/>
    <w:rsid w:val="00A64352"/>
    <w:rsid w:val="00A648AB"/>
    <w:rsid w:val="00A65FDA"/>
    <w:rsid w:val="00A66560"/>
    <w:rsid w:val="00A67ADE"/>
    <w:rsid w:val="00A7023D"/>
    <w:rsid w:val="00A703AE"/>
    <w:rsid w:val="00A71C1E"/>
    <w:rsid w:val="00A71C20"/>
    <w:rsid w:val="00A7340A"/>
    <w:rsid w:val="00A75AEE"/>
    <w:rsid w:val="00A76512"/>
    <w:rsid w:val="00A76679"/>
    <w:rsid w:val="00A809D8"/>
    <w:rsid w:val="00A81768"/>
    <w:rsid w:val="00A81B38"/>
    <w:rsid w:val="00A825E3"/>
    <w:rsid w:val="00A8502D"/>
    <w:rsid w:val="00A87A9E"/>
    <w:rsid w:val="00A87C2B"/>
    <w:rsid w:val="00A91472"/>
    <w:rsid w:val="00A915D8"/>
    <w:rsid w:val="00A9207A"/>
    <w:rsid w:val="00A92479"/>
    <w:rsid w:val="00A92638"/>
    <w:rsid w:val="00A929D7"/>
    <w:rsid w:val="00A9321F"/>
    <w:rsid w:val="00A93F78"/>
    <w:rsid w:val="00A9638A"/>
    <w:rsid w:val="00A96B4A"/>
    <w:rsid w:val="00A97F1A"/>
    <w:rsid w:val="00AA2755"/>
    <w:rsid w:val="00AA314D"/>
    <w:rsid w:val="00AA3CC8"/>
    <w:rsid w:val="00AA6C18"/>
    <w:rsid w:val="00AB1B29"/>
    <w:rsid w:val="00AB367A"/>
    <w:rsid w:val="00AB4B64"/>
    <w:rsid w:val="00AB6026"/>
    <w:rsid w:val="00AB626F"/>
    <w:rsid w:val="00AC0701"/>
    <w:rsid w:val="00AC1773"/>
    <w:rsid w:val="00AC1CBE"/>
    <w:rsid w:val="00AC6BB5"/>
    <w:rsid w:val="00AC6DEC"/>
    <w:rsid w:val="00AC7489"/>
    <w:rsid w:val="00AD0194"/>
    <w:rsid w:val="00AD0598"/>
    <w:rsid w:val="00AD134E"/>
    <w:rsid w:val="00AD2109"/>
    <w:rsid w:val="00AD2B31"/>
    <w:rsid w:val="00AD4509"/>
    <w:rsid w:val="00AD5940"/>
    <w:rsid w:val="00AE0568"/>
    <w:rsid w:val="00AE6AA6"/>
    <w:rsid w:val="00AF006A"/>
    <w:rsid w:val="00AF23FE"/>
    <w:rsid w:val="00AF275E"/>
    <w:rsid w:val="00AF3B36"/>
    <w:rsid w:val="00B01EB9"/>
    <w:rsid w:val="00B02ED4"/>
    <w:rsid w:val="00B04BAB"/>
    <w:rsid w:val="00B0604F"/>
    <w:rsid w:val="00B11305"/>
    <w:rsid w:val="00B11AF7"/>
    <w:rsid w:val="00B12761"/>
    <w:rsid w:val="00B1595F"/>
    <w:rsid w:val="00B15BB8"/>
    <w:rsid w:val="00B1655A"/>
    <w:rsid w:val="00B23BC2"/>
    <w:rsid w:val="00B25978"/>
    <w:rsid w:val="00B25C48"/>
    <w:rsid w:val="00B27123"/>
    <w:rsid w:val="00B275E2"/>
    <w:rsid w:val="00B27AD3"/>
    <w:rsid w:val="00B303B6"/>
    <w:rsid w:val="00B314A0"/>
    <w:rsid w:val="00B31E05"/>
    <w:rsid w:val="00B32147"/>
    <w:rsid w:val="00B34EBA"/>
    <w:rsid w:val="00B379AE"/>
    <w:rsid w:val="00B42FEB"/>
    <w:rsid w:val="00B43AAF"/>
    <w:rsid w:val="00B44098"/>
    <w:rsid w:val="00B44E81"/>
    <w:rsid w:val="00B45612"/>
    <w:rsid w:val="00B45F3A"/>
    <w:rsid w:val="00B45F44"/>
    <w:rsid w:val="00B46671"/>
    <w:rsid w:val="00B46A3F"/>
    <w:rsid w:val="00B46F6D"/>
    <w:rsid w:val="00B47CBB"/>
    <w:rsid w:val="00B47EAF"/>
    <w:rsid w:val="00B517CB"/>
    <w:rsid w:val="00B51CD9"/>
    <w:rsid w:val="00B57C90"/>
    <w:rsid w:val="00B60728"/>
    <w:rsid w:val="00B616D2"/>
    <w:rsid w:val="00B62098"/>
    <w:rsid w:val="00B6394C"/>
    <w:rsid w:val="00B64E95"/>
    <w:rsid w:val="00B65148"/>
    <w:rsid w:val="00B65198"/>
    <w:rsid w:val="00B66E0B"/>
    <w:rsid w:val="00B6747F"/>
    <w:rsid w:val="00B70119"/>
    <w:rsid w:val="00B7068E"/>
    <w:rsid w:val="00B708EF"/>
    <w:rsid w:val="00B74161"/>
    <w:rsid w:val="00B743EA"/>
    <w:rsid w:val="00B74E28"/>
    <w:rsid w:val="00B76B2C"/>
    <w:rsid w:val="00B808CC"/>
    <w:rsid w:val="00B8327E"/>
    <w:rsid w:val="00B838CF"/>
    <w:rsid w:val="00B8461B"/>
    <w:rsid w:val="00B84C47"/>
    <w:rsid w:val="00B87F86"/>
    <w:rsid w:val="00B9006A"/>
    <w:rsid w:val="00B90DE8"/>
    <w:rsid w:val="00B9133F"/>
    <w:rsid w:val="00B9292A"/>
    <w:rsid w:val="00B937A1"/>
    <w:rsid w:val="00B94315"/>
    <w:rsid w:val="00B944EF"/>
    <w:rsid w:val="00B955CF"/>
    <w:rsid w:val="00B97C3B"/>
    <w:rsid w:val="00BA10B3"/>
    <w:rsid w:val="00BA1AF7"/>
    <w:rsid w:val="00BA356E"/>
    <w:rsid w:val="00BA7DBB"/>
    <w:rsid w:val="00BB06AE"/>
    <w:rsid w:val="00BB118E"/>
    <w:rsid w:val="00BB16D7"/>
    <w:rsid w:val="00BB1774"/>
    <w:rsid w:val="00BB4ACC"/>
    <w:rsid w:val="00BB582B"/>
    <w:rsid w:val="00BB62C1"/>
    <w:rsid w:val="00BC01FE"/>
    <w:rsid w:val="00BC0FF5"/>
    <w:rsid w:val="00BC1530"/>
    <w:rsid w:val="00BC1EAA"/>
    <w:rsid w:val="00BC27DA"/>
    <w:rsid w:val="00BC2D8E"/>
    <w:rsid w:val="00BC4293"/>
    <w:rsid w:val="00BC4A0C"/>
    <w:rsid w:val="00BC54F0"/>
    <w:rsid w:val="00BC599E"/>
    <w:rsid w:val="00BC5B1A"/>
    <w:rsid w:val="00BC5D5A"/>
    <w:rsid w:val="00BC7D5F"/>
    <w:rsid w:val="00BD025A"/>
    <w:rsid w:val="00BD0372"/>
    <w:rsid w:val="00BD1359"/>
    <w:rsid w:val="00BD13E6"/>
    <w:rsid w:val="00BD1EF3"/>
    <w:rsid w:val="00BD27F3"/>
    <w:rsid w:val="00BD36DA"/>
    <w:rsid w:val="00BD4C70"/>
    <w:rsid w:val="00BD4DF5"/>
    <w:rsid w:val="00BD65E7"/>
    <w:rsid w:val="00BD7640"/>
    <w:rsid w:val="00BD7A22"/>
    <w:rsid w:val="00BD7C97"/>
    <w:rsid w:val="00BE04D4"/>
    <w:rsid w:val="00BE06C1"/>
    <w:rsid w:val="00BE2017"/>
    <w:rsid w:val="00BE3378"/>
    <w:rsid w:val="00BE4F87"/>
    <w:rsid w:val="00BE5077"/>
    <w:rsid w:val="00BE71B7"/>
    <w:rsid w:val="00BE7420"/>
    <w:rsid w:val="00BE7C22"/>
    <w:rsid w:val="00BE7E51"/>
    <w:rsid w:val="00BF063B"/>
    <w:rsid w:val="00BF0F65"/>
    <w:rsid w:val="00BF2BC6"/>
    <w:rsid w:val="00BF37F3"/>
    <w:rsid w:val="00BF3D78"/>
    <w:rsid w:val="00C00294"/>
    <w:rsid w:val="00C00C66"/>
    <w:rsid w:val="00C03B4D"/>
    <w:rsid w:val="00C04B85"/>
    <w:rsid w:val="00C10BDE"/>
    <w:rsid w:val="00C121B6"/>
    <w:rsid w:val="00C12607"/>
    <w:rsid w:val="00C14406"/>
    <w:rsid w:val="00C16856"/>
    <w:rsid w:val="00C16944"/>
    <w:rsid w:val="00C17F3E"/>
    <w:rsid w:val="00C20734"/>
    <w:rsid w:val="00C21389"/>
    <w:rsid w:val="00C21E37"/>
    <w:rsid w:val="00C227CC"/>
    <w:rsid w:val="00C22B88"/>
    <w:rsid w:val="00C23CE1"/>
    <w:rsid w:val="00C24AAA"/>
    <w:rsid w:val="00C25ECC"/>
    <w:rsid w:val="00C267FF"/>
    <w:rsid w:val="00C2776C"/>
    <w:rsid w:val="00C30629"/>
    <w:rsid w:val="00C3156B"/>
    <w:rsid w:val="00C32891"/>
    <w:rsid w:val="00C3353D"/>
    <w:rsid w:val="00C33E36"/>
    <w:rsid w:val="00C350B1"/>
    <w:rsid w:val="00C35292"/>
    <w:rsid w:val="00C356F4"/>
    <w:rsid w:val="00C35726"/>
    <w:rsid w:val="00C3625E"/>
    <w:rsid w:val="00C3665D"/>
    <w:rsid w:val="00C37C05"/>
    <w:rsid w:val="00C40BFD"/>
    <w:rsid w:val="00C40DAA"/>
    <w:rsid w:val="00C42D77"/>
    <w:rsid w:val="00C44857"/>
    <w:rsid w:val="00C4570A"/>
    <w:rsid w:val="00C4600E"/>
    <w:rsid w:val="00C463CB"/>
    <w:rsid w:val="00C477E4"/>
    <w:rsid w:val="00C47E53"/>
    <w:rsid w:val="00C504FB"/>
    <w:rsid w:val="00C50B43"/>
    <w:rsid w:val="00C53BBE"/>
    <w:rsid w:val="00C54480"/>
    <w:rsid w:val="00C545E2"/>
    <w:rsid w:val="00C5631D"/>
    <w:rsid w:val="00C570E7"/>
    <w:rsid w:val="00C571B3"/>
    <w:rsid w:val="00C602D3"/>
    <w:rsid w:val="00C60910"/>
    <w:rsid w:val="00C62545"/>
    <w:rsid w:val="00C631AC"/>
    <w:rsid w:val="00C64487"/>
    <w:rsid w:val="00C664EE"/>
    <w:rsid w:val="00C666DA"/>
    <w:rsid w:val="00C66ADC"/>
    <w:rsid w:val="00C66B8D"/>
    <w:rsid w:val="00C67790"/>
    <w:rsid w:val="00C67974"/>
    <w:rsid w:val="00C71071"/>
    <w:rsid w:val="00C71211"/>
    <w:rsid w:val="00C716AA"/>
    <w:rsid w:val="00C72AC4"/>
    <w:rsid w:val="00C74CCF"/>
    <w:rsid w:val="00C75E02"/>
    <w:rsid w:val="00C803BF"/>
    <w:rsid w:val="00C8060A"/>
    <w:rsid w:val="00C810CB"/>
    <w:rsid w:val="00C83D78"/>
    <w:rsid w:val="00C917AC"/>
    <w:rsid w:val="00C92229"/>
    <w:rsid w:val="00C93DE0"/>
    <w:rsid w:val="00C9668D"/>
    <w:rsid w:val="00C96E39"/>
    <w:rsid w:val="00CA0376"/>
    <w:rsid w:val="00CA1D58"/>
    <w:rsid w:val="00CA2B32"/>
    <w:rsid w:val="00CA3943"/>
    <w:rsid w:val="00CA4E54"/>
    <w:rsid w:val="00CA6468"/>
    <w:rsid w:val="00CA785A"/>
    <w:rsid w:val="00CB14F6"/>
    <w:rsid w:val="00CC0B59"/>
    <w:rsid w:val="00CC1403"/>
    <w:rsid w:val="00CC3020"/>
    <w:rsid w:val="00CC3F4E"/>
    <w:rsid w:val="00CC48DC"/>
    <w:rsid w:val="00CC4F88"/>
    <w:rsid w:val="00CC6DF7"/>
    <w:rsid w:val="00CD011F"/>
    <w:rsid w:val="00CD07EB"/>
    <w:rsid w:val="00CD0C3C"/>
    <w:rsid w:val="00CD10F0"/>
    <w:rsid w:val="00CD1483"/>
    <w:rsid w:val="00CD1A59"/>
    <w:rsid w:val="00CD1BE5"/>
    <w:rsid w:val="00CD385E"/>
    <w:rsid w:val="00CD4CDD"/>
    <w:rsid w:val="00CD5948"/>
    <w:rsid w:val="00CD6108"/>
    <w:rsid w:val="00CD64B3"/>
    <w:rsid w:val="00CD7305"/>
    <w:rsid w:val="00CD7692"/>
    <w:rsid w:val="00CE0322"/>
    <w:rsid w:val="00CE36EB"/>
    <w:rsid w:val="00CE467F"/>
    <w:rsid w:val="00CE5778"/>
    <w:rsid w:val="00CE6D85"/>
    <w:rsid w:val="00CF0BF1"/>
    <w:rsid w:val="00CF3B13"/>
    <w:rsid w:val="00CF651F"/>
    <w:rsid w:val="00CF6905"/>
    <w:rsid w:val="00D0063C"/>
    <w:rsid w:val="00D007BB"/>
    <w:rsid w:val="00D01DE8"/>
    <w:rsid w:val="00D0418E"/>
    <w:rsid w:val="00D0572E"/>
    <w:rsid w:val="00D061C5"/>
    <w:rsid w:val="00D0647B"/>
    <w:rsid w:val="00D06530"/>
    <w:rsid w:val="00D065F3"/>
    <w:rsid w:val="00D06AD1"/>
    <w:rsid w:val="00D076AE"/>
    <w:rsid w:val="00D07847"/>
    <w:rsid w:val="00D103E0"/>
    <w:rsid w:val="00D10F50"/>
    <w:rsid w:val="00D11F72"/>
    <w:rsid w:val="00D13B30"/>
    <w:rsid w:val="00D1403B"/>
    <w:rsid w:val="00D14F38"/>
    <w:rsid w:val="00D22635"/>
    <w:rsid w:val="00D23A5D"/>
    <w:rsid w:val="00D24127"/>
    <w:rsid w:val="00D27632"/>
    <w:rsid w:val="00D27C68"/>
    <w:rsid w:val="00D31258"/>
    <w:rsid w:val="00D320A2"/>
    <w:rsid w:val="00D32610"/>
    <w:rsid w:val="00D34A2E"/>
    <w:rsid w:val="00D34DF2"/>
    <w:rsid w:val="00D4095D"/>
    <w:rsid w:val="00D416B4"/>
    <w:rsid w:val="00D437B5"/>
    <w:rsid w:val="00D43A8C"/>
    <w:rsid w:val="00D451CB"/>
    <w:rsid w:val="00D4562D"/>
    <w:rsid w:val="00D4664E"/>
    <w:rsid w:val="00D47F60"/>
    <w:rsid w:val="00D50538"/>
    <w:rsid w:val="00D52796"/>
    <w:rsid w:val="00D52C88"/>
    <w:rsid w:val="00D54FB6"/>
    <w:rsid w:val="00D55FA4"/>
    <w:rsid w:val="00D60F2A"/>
    <w:rsid w:val="00D623D1"/>
    <w:rsid w:val="00D62411"/>
    <w:rsid w:val="00D6323C"/>
    <w:rsid w:val="00D63AC0"/>
    <w:rsid w:val="00D643C0"/>
    <w:rsid w:val="00D649B0"/>
    <w:rsid w:val="00D650EB"/>
    <w:rsid w:val="00D6546F"/>
    <w:rsid w:val="00D65C29"/>
    <w:rsid w:val="00D675BC"/>
    <w:rsid w:val="00D70504"/>
    <w:rsid w:val="00D7064E"/>
    <w:rsid w:val="00D7086E"/>
    <w:rsid w:val="00D73238"/>
    <w:rsid w:val="00D73FCC"/>
    <w:rsid w:val="00D74914"/>
    <w:rsid w:val="00D764E9"/>
    <w:rsid w:val="00D80BC1"/>
    <w:rsid w:val="00D80F03"/>
    <w:rsid w:val="00D81030"/>
    <w:rsid w:val="00D81ED0"/>
    <w:rsid w:val="00D824B7"/>
    <w:rsid w:val="00D8280A"/>
    <w:rsid w:val="00D82F6B"/>
    <w:rsid w:val="00D83358"/>
    <w:rsid w:val="00D840E8"/>
    <w:rsid w:val="00D84414"/>
    <w:rsid w:val="00D84CD2"/>
    <w:rsid w:val="00D8772D"/>
    <w:rsid w:val="00D87F2B"/>
    <w:rsid w:val="00D91078"/>
    <w:rsid w:val="00D912EF"/>
    <w:rsid w:val="00D9277C"/>
    <w:rsid w:val="00D928A1"/>
    <w:rsid w:val="00D94A10"/>
    <w:rsid w:val="00D94BEA"/>
    <w:rsid w:val="00D9584E"/>
    <w:rsid w:val="00D96C5B"/>
    <w:rsid w:val="00D97D65"/>
    <w:rsid w:val="00DA016E"/>
    <w:rsid w:val="00DA19D4"/>
    <w:rsid w:val="00DA2316"/>
    <w:rsid w:val="00DA2CD6"/>
    <w:rsid w:val="00DA39B5"/>
    <w:rsid w:val="00DA4953"/>
    <w:rsid w:val="00DA49E7"/>
    <w:rsid w:val="00DA62F7"/>
    <w:rsid w:val="00DA7DD6"/>
    <w:rsid w:val="00DA7E08"/>
    <w:rsid w:val="00DB12E0"/>
    <w:rsid w:val="00DB1C0E"/>
    <w:rsid w:val="00DB1DA4"/>
    <w:rsid w:val="00DB3041"/>
    <w:rsid w:val="00DB3292"/>
    <w:rsid w:val="00DB531B"/>
    <w:rsid w:val="00DB5995"/>
    <w:rsid w:val="00DB649A"/>
    <w:rsid w:val="00DB7FF8"/>
    <w:rsid w:val="00DC0CD9"/>
    <w:rsid w:val="00DC0FA0"/>
    <w:rsid w:val="00DC1BFC"/>
    <w:rsid w:val="00DC2138"/>
    <w:rsid w:val="00DC3995"/>
    <w:rsid w:val="00DC510D"/>
    <w:rsid w:val="00DC5414"/>
    <w:rsid w:val="00DC5EB9"/>
    <w:rsid w:val="00DC6EAB"/>
    <w:rsid w:val="00DC7134"/>
    <w:rsid w:val="00DD0393"/>
    <w:rsid w:val="00DD1218"/>
    <w:rsid w:val="00DD1AB2"/>
    <w:rsid w:val="00DD1B8B"/>
    <w:rsid w:val="00DD4550"/>
    <w:rsid w:val="00DD49E9"/>
    <w:rsid w:val="00DD69FD"/>
    <w:rsid w:val="00DE2926"/>
    <w:rsid w:val="00DE67C9"/>
    <w:rsid w:val="00DE74EA"/>
    <w:rsid w:val="00DF1D01"/>
    <w:rsid w:val="00DF26FC"/>
    <w:rsid w:val="00DF33DD"/>
    <w:rsid w:val="00DF466A"/>
    <w:rsid w:val="00DF52CC"/>
    <w:rsid w:val="00DF54DD"/>
    <w:rsid w:val="00DF58A7"/>
    <w:rsid w:val="00DF6030"/>
    <w:rsid w:val="00DF6E70"/>
    <w:rsid w:val="00E009C0"/>
    <w:rsid w:val="00E00BE5"/>
    <w:rsid w:val="00E00EDE"/>
    <w:rsid w:val="00E014AA"/>
    <w:rsid w:val="00E01925"/>
    <w:rsid w:val="00E01FF8"/>
    <w:rsid w:val="00E03044"/>
    <w:rsid w:val="00E032B0"/>
    <w:rsid w:val="00E036D9"/>
    <w:rsid w:val="00E05D2C"/>
    <w:rsid w:val="00E06688"/>
    <w:rsid w:val="00E07788"/>
    <w:rsid w:val="00E07B67"/>
    <w:rsid w:val="00E12985"/>
    <w:rsid w:val="00E13DE8"/>
    <w:rsid w:val="00E1573D"/>
    <w:rsid w:val="00E1751D"/>
    <w:rsid w:val="00E21002"/>
    <w:rsid w:val="00E22020"/>
    <w:rsid w:val="00E22770"/>
    <w:rsid w:val="00E22CBF"/>
    <w:rsid w:val="00E238D0"/>
    <w:rsid w:val="00E23A6D"/>
    <w:rsid w:val="00E26CC8"/>
    <w:rsid w:val="00E32BFB"/>
    <w:rsid w:val="00E33DF2"/>
    <w:rsid w:val="00E33F47"/>
    <w:rsid w:val="00E3570D"/>
    <w:rsid w:val="00E364EE"/>
    <w:rsid w:val="00E36786"/>
    <w:rsid w:val="00E41DC6"/>
    <w:rsid w:val="00E4226B"/>
    <w:rsid w:val="00E42DF7"/>
    <w:rsid w:val="00E455AF"/>
    <w:rsid w:val="00E45955"/>
    <w:rsid w:val="00E50085"/>
    <w:rsid w:val="00E51F8F"/>
    <w:rsid w:val="00E53829"/>
    <w:rsid w:val="00E53A2A"/>
    <w:rsid w:val="00E54E32"/>
    <w:rsid w:val="00E57572"/>
    <w:rsid w:val="00E629BB"/>
    <w:rsid w:val="00E637DC"/>
    <w:rsid w:val="00E64C16"/>
    <w:rsid w:val="00E652FE"/>
    <w:rsid w:val="00E65D8E"/>
    <w:rsid w:val="00E669B0"/>
    <w:rsid w:val="00E6735D"/>
    <w:rsid w:val="00E67437"/>
    <w:rsid w:val="00E678DE"/>
    <w:rsid w:val="00E71774"/>
    <w:rsid w:val="00E7401D"/>
    <w:rsid w:val="00E74C7D"/>
    <w:rsid w:val="00E766CF"/>
    <w:rsid w:val="00E80C89"/>
    <w:rsid w:val="00E81B0B"/>
    <w:rsid w:val="00E8235C"/>
    <w:rsid w:val="00E83E66"/>
    <w:rsid w:val="00E86289"/>
    <w:rsid w:val="00E8739F"/>
    <w:rsid w:val="00E905B7"/>
    <w:rsid w:val="00E9063B"/>
    <w:rsid w:val="00E923BD"/>
    <w:rsid w:val="00E94E8D"/>
    <w:rsid w:val="00E95265"/>
    <w:rsid w:val="00E95B84"/>
    <w:rsid w:val="00EA0189"/>
    <w:rsid w:val="00EA1751"/>
    <w:rsid w:val="00EA183F"/>
    <w:rsid w:val="00EA406F"/>
    <w:rsid w:val="00EA45D1"/>
    <w:rsid w:val="00EA510D"/>
    <w:rsid w:val="00EA5B41"/>
    <w:rsid w:val="00EA7487"/>
    <w:rsid w:val="00EB0A4C"/>
    <w:rsid w:val="00EB3B02"/>
    <w:rsid w:val="00EB3B21"/>
    <w:rsid w:val="00EB4119"/>
    <w:rsid w:val="00EB45D3"/>
    <w:rsid w:val="00EB4FA7"/>
    <w:rsid w:val="00EB505D"/>
    <w:rsid w:val="00EC23AA"/>
    <w:rsid w:val="00EC30A2"/>
    <w:rsid w:val="00EC31C0"/>
    <w:rsid w:val="00EC41AA"/>
    <w:rsid w:val="00EC4C3A"/>
    <w:rsid w:val="00EC4EC5"/>
    <w:rsid w:val="00EC538C"/>
    <w:rsid w:val="00EC6E31"/>
    <w:rsid w:val="00ED13E3"/>
    <w:rsid w:val="00ED2945"/>
    <w:rsid w:val="00ED447E"/>
    <w:rsid w:val="00ED45E2"/>
    <w:rsid w:val="00ED5E78"/>
    <w:rsid w:val="00ED6662"/>
    <w:rsid w:val="00ED66CE"/>
    <w:rsid w:val="00ED793F"/>
    <w:rsid w:val="00ED7D69"/>
    <w:rsid w:val="00ED7FAA"/>
    <w:rsid w:val="00EE0670"/>
    <w:rsid w:val="00EE10B1"/>
    <w:rsid w:val="00EE1AE5"/>
    <w:rsid w:val="00EE1D98"/>
    <w:rsid w:val="00EE3621"/>
    <w:rsid w:val="00EE3C3A"/>
    <w:rsid w:val="00EE467C"/>
    <w:rsid w:val="00EE7149"/>
    <w:rsid w:val="00EE7C20"/>
    <w:rsid w:val="00EF0475"/>
    <w:rsid w:val="00EF06B8"/>
    <w:rsid w:val="00EF0716"/>
    <w:rsid w:val="00EF1923"/>
    <w:rsid w:val="00EF39F4"/>
    <w:rsid w:val="00EF3B91"/>
    <w:rsid w:val="00EF63F6"/>
    <w:rsid w:val="00EF709A"/>
    <w:rsid w:val="00EF74F2"/>
    <w:rsid w:val="00EF7B44"/>
    <w:rsid w:val="00F007E2"/>
    <w:rsid w:val="00F043F2"/>
    <w:rsid w:val="00F04885"/>
    <w:rsid w:val="00F04F6C"/>
    <w:rsid w:val="00F05FF5"/>
    <w:rsid w:val="00F065BA"/>
    <w:rsid w:val="00F07053"/>
    <w:rsid w:val="00F072E2"/>
    <w:rsid w:val="00F074E3"/>
    <w:rsid w:val="00F07F3C"/>
    <w:rsid w:val="00F103B4"/>
    <w:rsid w:val="00F1199D"/>
    <w:rsid w:val="00F11D3C"/>
    <w:rsid w:val="00F12358"/>
    <w:rsid w:val="00F13199"/>
    <w:rsid w:val="00F14934"/>
    <w:rsid w:val="00F15D3A"/>
    <w:rsid w:val="00F16694"/>
    <w:rsid w:val="00F16BBE"/>
    <w:rsid w:val="00F16FAD"/>
    <w:rsid w:val="00F2026C"/>
    <w:rsid w:val="00F20F16"/>
    <w:rsid w:val="00F21DE7"/>
    <w:rsid w:val="00F22190"/>
    <w:rsid w:val="00F2284D"/>
    <w:rsid w:val="00F2381C"/>
    <w:rsid w:val="00F253D2"/>
    <w:rsid w:val="00F25542"/>
    <w:rsid w:val="00F2661C"/>
    <w:rsid w:val="00F313ED"/>
    <w:rsid w:val="00F31467"/>
    <w:rsid w:val="00F340E0"/>
    <w:rsid w:val="00F34634"/>
    <w:rsid w:val="00F35A52"/>
    <w:rsid w:val="00F35E81"/>
    <w:rsid w:val="00F438B8"/>
    <w:rsid w:val="00F45C12"/>
    <w:rsid w:val="00F47303"/>
    <w:rsid w:val="00F500E2"/>
    <w:rsid w:val="00F50563"/>
    <w:rsid w:val="00F50886"/>
    <w:rsid w:val="00F50A9F"/>
    <w:rsid w:val="00F521B6"/>
    <w:rsid w:val="00F52F34"/>
    <w:rsid w:val="00F5395C"/>
    <w:rsid w:val="00F53E0E"/>
    <w:rsid w:val="00F5436E"/>
    <w:rsid w:val="00F548AC"/>
    <w:rsid w:val="00F54C52"/>
    <w:rsid w:val="00F60A40"/>
    <w:rsid w:val="00F60F08"/>
    <w:rsid w:val="00F63DA3"/>
    <w:rsid w:val="00F64142"/>
    <w:rsid w:val="00F65A25"/>
    <w:rsid w:val="00F6791F"/>
    <w:rsid w:val="00F67A42"/>
    <w:rsid w:val="00F708A7"/>
    <w:rsid w:val="00F716A6"/>
    <w:rsid w:val="00F71D56"/>
    <w:rsid w:val="00F722BB"/>
    <w:rsid w:val="00F75EBC"/>
    <w:rsid w:val="00F7694A"/>
    <w:rsid w:val="00F7755C"/>
    <w:rsid w:val="00F77789"/>
    <w:rsid w:val="00F803D5"/>
    <w:rsid w:val="00F81C6C"/>
    <w:rsid w:val="00F81F9A"/>
    <w:rsid w:val="00F82ABD"/>
    <w:rsid w:val="00F82B47"/>
    <w:rsid w:val="00F834DF"/>
    <w:rsid w:val="00F8384F"/>
    <w:rsid w:val="00F84A0D"/>
    <w:rsid w:val="00F87F49"/>
    <w:rsid w:val="00F90016"/>
    <w:rsid w:val="00F900D5"/>
    <w:rsid w:val="00F92D4C"/>
    <w:rsid w:val="00F9360E"/>
    <w:rsid w:val="00F940AE"/>
    <w:rsid w:val="00F95BE4"/>
    <w:rsid w:val="00F95E4C"/>
    <w:rsid w:val="00F9780C"/>
    <w:rsid w:val="00FA0573"/>
    <w:rsid w:val="00FA063F"/>
    <w:rsid w:val="00FA0D04"/>
    <w:rsid w:val="00FA2AD6"/>
    <w:rsid w:val="00FA6806"/>
    <w:rsid w:val="00FB225B"/>
    <w:rsid w:val="00FB3BD6"/>
    <w:rsid w:val="00FB54FE"/>
    <w:rsid w:val="00FB6D1B"/>
    <w:rsid w:val="00FB7427"/>
    <w:rsid w:val="00FC0166"/>
    <w:rsid w:val="00FC1708"/>
    <w:rsid w:val="00FC24C1"/>
    <w:rsid w:val="00FC2829"/>
    <w:rsid w:val="00FC2904"/>
    <w:rsid w:val="00FC5365"/>
    <w:rsid w:val="00FC5530"/>
    <w:rsid w:val="00FC61A3"/>
    <w:rsid w:val="00FD1F97"/>
    <w:rsid w:val="00FD2096"/>
    <w:rsid w:val="00FD2E61"/>
    <w:rsid w:val="00FD6DD3"/>
    <w:rsid w:val="00FE2282"/>
    <w:rsid w:val="00FE3525"/>
    <w:rsid w:val="00FE6A0B"/>
    <w:rsid w:val="00FE6E95"/>
    <w:rsid w:val="00FF2323"/>
    <w:rsid w:val="00FF40D2"/>
    <w:rsid w:val="00FF4493"/>
    <w:rsid w:val="00FF57FD"/>
    <w:rsid w:val="00FF5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FF8"/>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63258406">
      <w:bodyDiv w:val="1"/>
      <w:marLeft w:val="0"/>
      <w:marRight w:val="0"/>
      <w:marTop w:val="0"/>
      <w:marBottom w:val="0"/>
      <w:divBdr>
        <w:top w:val="none" w:sz="0" w:space="0" w:color="auto"/>
        <w:left w:val="none" w:sz="0" w:space="0" w:color="auto"/>
        <w:bottom w:val="none" w:sz="0" w:space="0" w:color="auto"/>
        <w:right w:val="none" w:sz="0" w:space="0" w:color="auto"/>
      </w:divBdr>
      <w:divsChild>
        <w:div w:id="1186089814">
          <w:marLeft w:val="562"/>
          <w:marRight w:val="0"/>
          <w:marTop w:val="0"/>
          <w:marBottom w:val="0"/>
          <w:divBdr>
            <w:top w:val="none" w:sz="0" w:space="0" w:color="auto"/>
            <w:left w:val="none" w:sz="0" w:space="0" w:color="auto"/>
            <w:bottom w:val="none" w:sz="0" w:space="0" w:color="auto"/>
            <w:right w:val="none" w:sz="0" w:space="0" w:color="auto"/>
          </w:divBdr>
        </w:div>
        <w:div w:id="207763700">
          <w:marLeft w:val="562"/>
          <w:marRight w:val="0"/>
          <w:marTop w:val="0"/>
          <w:marBottom w:val="0"/>
          <w:divBdr>
            <w:top w:val="none" w:sz="0" w:space="0" w:color="auto"/>
            <w:left w:val="none" w:sz="0" w:space="0" w:color="auto"/>
            <w:bottom w:val="none" w:sz="0" w:space="0" w:color="auto"/>
            <w:right w:val="none" w:sz="0" w:space="0" w:color="auto"/>
          </w:divBdr>
        </w:div>
      </w:divsChild>
    </w:div>
    <w:div w:id="83302691">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483937828">
      <w:bodyDiv w:val="1"/>
      <w:marLeft w:val="0"/>
      <w:marRight w:val="0"/>
      <w:marTop w:val="0"/>
      <w:marBottom w:val="0"/>
      <w:divBdr>
        <w:top w:val="none" w:sz="0" w:space="0" w:color="auto"/>
        <w:left w:val="none" w:sz="0" w:space="0" w:color="auto"/>
        <w:bottom w:val="none" w:sz="0" w:space="0" w:color="auto"/>
        <w:right w:val="none" w:sz="0" w:space="0" w:color="auto"/>
      </w:divBdr>
      <w:divsChild>
        <w:div w:id="327754725">
          <w:marLeft w:val="274"/>
          <w:marRight w:val="0"/>
          <w:marTop w:val="240"/>
          <w:marBottom w:val="0"/>
          <w:divBdr>
            <w:top w:val="none" w:sz="0" w:space="0" w:color="auto"/>
            <w:left w:val="none" w:sz="0" w:space="0" w:color="auto"/>
            <w:bottom w:val="none" w:sz="0" w:space="0" w:color="auto"/>
            <w:right w:val="none" w:sz="0" w:space="0" w:color="auto"/>
          </w:divBdr>
        </w:div>
        <w:div w:id="1195577069">
          <w:marLeft w:val="533"/>
          <w:marRight w:val="0"/>
          <w:marTop w:val="0"/>
          <w:marBottom w:val="0"/>
          <w:divBdr>
            <w:top w:val="none" w:sz="0" w:space="0" w:color="auto"/>
            <w:left w:val="none" w:sz="0" w:space="0" w:color="auto"/>
            <w:bottom w:val="none" w:sz="0" w:space="0" w:color="auto"/>
            <w:right w:val="none" w:sz="0" w:space="0" w:color="auto"/>
          </w:divBdr>
        </w:div>
        <w:div w:id="1709915566">
          <w:marLeft w:val="533"/>
          <w:marRight w:val="0"/>
          <w:marTop w:val="0"/>
          <w:marBottom w:val="0"/>
          <w:divBdr>
            <w:top w:val="none" w:sz="0" w:space="0" w:color="auto"/>
            <w:left w:val="none" w:sz="0" w:space="0" w:color="auto"/>
            <w:bottom w:val="none" w:sz="0" w:space="0" w:color="auto"/>
            <w:right w:val="none" w:sz="0" w:space="0" w:color="auto"/>
          </w:divBdr>
        </w:div>
        <w:div w:id="1602294492">
          <w:marLeft w:val="806"/>
          <w:marRight w:val="0"/>
          <w:marTop w:val="0"/>
          <w:marBottom w:val="0"/>
          <w:divBdr>
            <w:top w:val="none" w:sz="0" w:space="0" w:color="auto"/>
            <w:left w:val="none" w:sz="0" w:space="0" w:color="auto"/>
            <w:bottom w:val="none" w:sz="0" w:space="0" w:color="auto"/>
            <w:right w:val="none" w:sz="0" w:space="0" w:color="auto"/>
          </w:divBdr>
        </w:div>
        <w:div w:id="96214449">
          <w:marLeft w:val="806"/>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27205819">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79318082">
      <w:bodyDiv w:val="1"/>
      <w:marLeft w:val="0"/>
      <w:marRight w:val="0"/>
      <w:marTop w:val="0"/>
      <w:marBottom w:val="0"/>
      <w:divBdr>
        <w:top w:val="none" w:sz="0" w:space="0" w:color="auto"/>
        <w:left w:val="none" w:sz="0" w:space="0" w:color="auto"/>
        <w:bottom w:val="none" w:sz="0" w:space="0" w:color="auto"/>
        <w:right w:val="none" w:sz="0" w:space="0" w:color="auto"/>
      </w:divBdr>
      <w:divsChild>
        <w:div w:id="1215461972">
          <w:marLeft w:val="562"/>
          <w:marRight w:val="0"/>
          <w:marTop w:val="0"/>
          <w:marBottom w:val="0"/>
          <w:divBdr>
            <w:top w:val="none" w:sz="0" w:space="0" w:color="auto"/>
            <w:left w:val="none" w:sz="0" w:space="0" w:color="auto"/>
            <w:bottom w:val="none" w:sz="0" w:space="0" w:color="auto"/>
            <w:right w:val="none" w:sz="0" w:space="0" w:color="auto"/>
          </w:divBdr>
        </w:div>
        <w:div w:id="385105442">
          <w:marLeft w:val="821"/>
          <w:marRight w:val="0"/>
          <w:marTop w:val="0"/>
          <w:marBottom w:val="0"/>
          <w:divBdr>
            <w:top w:val="none" w:sz="0" w:space="0" w:color="auto"/>
            <w:left w:val="none" w:sz="0" w:space="0" w:color="auto"/>
            <w:bottom w:val="none" w:sz="0" w:space="0" w:color="auto"/>
            <w:right w:val="none" w:sz="0" w:space="0" w:color="auto"/>
          </w:divBdr>
        </w:div>
        <w:div w:id="734744524">
          <w:marLeft w:val="821"/>
          <w:marRight w:val="0"/>
          <w:marTop w:val="0"/>
          <w:marBottom w:val="0"/>
          <w:divBdr>
            <w:top w:val="none" w:sz="0" w:space="0" w:color="auto"/>
            <w:left w:val="none" w:sz="0" w:space="0" w:color="auto"/>
            <w:bottom w:val="none" w:sz="0" w:space="0" w:color="auto"/>
            <w:right w:val="none" w:sz="0" w:space="0" w:color="auto"/>
          </w:divBdr>
        </w:div>
        <w:div w:id="144321617">
          <w:marLeft w:val="562"/>
          <w:marRight w:val="0"/>
          <w:marTop w:val="0"/>
          <w:marBottom w:val="0"/>
          <w:divBdr>
            <w:top w:val="none" w:sz="0" w:space="0" w:color="auto"/>
            <w:left w:val="none" w:sz="0" w:space="0" w:color="auto"/>
            <w:bottom w:val="none" w:sz="0" w:space="0" w:color="auto"/>
            <w:right w:val="none" w:sz="0" w:space="0" w:color="auto"/>
          </w:divBdr>
        </w:div>
      </w:divsChild>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178233808">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34752030">
      <w:bodyDiv w:val="1"/>
      <w:marLeft w:val="0"/>
      <w:marRight w:val="0"/>
      <w:marTop w:val="0"/>
      <w:marBottom w:val="0"/>
      <w:divBdr>
        <w:top w:val="none" w:sz="0" w:space="0" w:color="auto"/>
        <w:left w:val="none" w:sz="0" w:space="0" w:color="auto"/>
        <w:bottom w:val="none" w:sz="0" w:space="0" w:color="auto"/>
        <w:right w:val="none" w:sz="0" w:space="0" w:color="auto"/>
      </w:divBdr>
      <w:divsChild>
        <w:div w:id="2001763367">
          <w:marLeft w:val="216"/>
          <w:marRight w:val="0"/>
          <w:marTop w:val="240"/>
          <w:marBottom w:val="0"/>
          <w:divBdr>
            <w:top w:val="none" w:sz="0" w:space="0" w:color="auto"/>
            <w:left w:val="none" w:sz="0" w:space="0" w:color="auto"/>
            <w:bottom w:val="none" w:sz="0" w:space="0" w:color="auto"/>
            <w:right w:val="none" w:sz="0" w:space="0" w:color="auto"/>
          </w:divBdr>
        </w:div>
        <w:div w:id="452097678">
          <w:marLeft w:val="216"/>
          <w:marRight w:val="0"/>
          <w:marTop w:val="240"/>
          <w:marBottom w:val="0"/>
          <w:divBdr>
            <w:top w:val="none" w:sz="0" w:space="0" w:color="auto"/>
            <w:left w:val="none" w:sz="0" w:space="0" w:color="auto"/>
            <w:bottom w:val="none" w:sz="0" w:space="0" w:color="auto"/>
            <w:right w:val="none" w:sz="0" w:space="0" w:color="auto"/>
          </w:divBdr>
        </w:div>
        <w:div w:id="780029730">
          <w:marLeft w:val="216"/>
          <w:marRight w:val="0"/>
          <w:marTop w:val="240"/>
          <w:marBottom w:val="0"/>
          <w:divBdr>
            <w:top w:val="none" w:sz="0" w:space="0" w:color="auto"/>
            <w:left w:val="none" w:sz="0" w:space="0" w:color="auto"/>
            <w:bottom w:val="none" w:sz="0" w:space="0" w:color="auto"/>
            <w:right w:val="none" w:sz="0" w:space="0" w:color="auto"/>
          </w:divBdr>
        </w:div>
        <w:div w:id="1890993744">
          <w:marLeft w:val="562"/>
          <w:marRight w:val="0"/>
          <w:marTop w:val="0"/>
          <w:marBottom w:val="0"/>
          <w:divBdr>
            <w:top w:val="none" w:sz="0" w:space="0" w:color="auto"/>
            <w:left w:val="none" w:sz="0" w:space="0" w:color="auto"/>
            <w:bottom w:val="none" w:sz="0" w:space="0" w:color="auto"/>
            <w:right w:val="none" w:sz="0" w:space="0" w:color="auto"/>
          </w:divBdr>
        </w:div>
        <w:div w:id="150024941">
          <w:marLeft w:val="216"/>
          <w:marRight w:val="0"/>
          <w:marTop w:val="240"/>
          <w:marBottom w:val="0"/>
          <w:divBdr>
            <w:top w:val="none" w:sz="0" w:space="0" w:color="auto"/>
            <w:left w:val="none" w:sz="0" w:space="0" w:color="auto"/>
            <w:bottom w:val="none" w:sz="0" w:space="0" w:color="auto"/>
            <w:right w:val="none" w:sz="0" w:space="0" w:color="auto"/>
          </w:divBdr>
        </w:div>
        <w:div w:id="1389722764">
          <w:marLeft w:val="562"/>
          <w:marRight w:val="0"/>
          <w:marTop w:val="0"/>
          <w:marBottom w:val="0"/>
          <w:divBdr>
            <w:top w:val="none" w:sz="0" w:space="0" w:color="auto"/>
            <w:left w:val="none" w:sz="0" w:space="0" w:color="auto"/>
            <w:bottom w:val="none" w:sz="0" w:space="0" w:color="auto"/>
            <w:right w:val="none" w:sz="0" w:space="0" w:color="auto"/>
          </w:divBdr>
        </w:div>
        <w:div w:id="1428697648">
          <w:marLeft w:val="216"/>
          <w:marRight w:val="0"/>
          <w:marTop w:val="24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33443423">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C:\Users\cmcc\AppData\Roaming\Foxmail7\Temp-13284-20211119111418\Attach\image018(11-19-1(11-20-16-59-32).png" TargetMode="External"/><Relationship Id="rId13" Type="http://schemas.openxmlformats.org/officeDocument/2006/relationships/image" Target="media/image4.png"/><Relationship Id="rId18" Type="http://schemas.openxmlformats.org/officeDocument/2006/relationships/image" Target="file:///C:\Users\cmcc\AppData\Roaming\Foxmail7\Temp-13284-20211119111418\Attach\image023(11-19-1(11-20-16-59-32).png" TargetMode="Externa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file:///C:\Users\cmcc\AppData\Roaming\Foxmail7\Temp-13284-20211119111418\Attach\image020(11-19-1(11-20-16-59-32).png"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file:///C:\Users\cmcc\AppData\Roaming\Foxmail7\Temp-13284-20211119111418\Attach\image022(11-19-1(11-20-16-59-32).png" TargetMode="External"/><Relationship Id="rId20" Type="http://schemas.openxmlformats.org/officeDocument/2006/relationships/image" Target="file:///C:\Users\cmcc\AppData\Roaming\Foxmail7\Temp-13284-20211119111418\Attach\image024(11-19-1(11-20-16-59-32).p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file:///C:\Users\cmcc\AppData\Roaming\Foxmail7\Temp-13284-20211119111418\Attach\image019(11-19-1(11-20-16-59-32).png"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C:\Users\cmcc\AppData\Roaming\Foxmail7\Temp-13284-20211119111418\Attach\image021(11-19-1(11-20-16-59-32).png" TargetMode="External"/><Relationship Id="rId22" Type="http://schemas.openxmlformats.org/officeDocument/2006/relationships/image" Target="file:///C:\Users\cmcc\AppData\Roaming\Foxmail7\Temp-13284-20211119111418\Attach\image025(11-19-1(11-20-16-59-32).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2095</Words>
  <Characters>11947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2021-11-06T03:15:00Z</dcterms:created>
  <dcterms:modified xsi:type="dcterms:W3CDTF">2022-01-11T19:20:00Z</dcterms:modified>
</cp:coreProperties>
</file>